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рольно-счетная палата муниципального образования Староминский район провела проверку «Проверка финансово-хозяйственной деятельности и соблюдения порядка управления и распоряжения муниципальным имуществом Финансового управления администрации муниципального образования Староминский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D1B11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  <w:sz w:val="24"/>
          <w:szCs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проведенной проверки установлено следующее: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822"/>
        <w:numPr>
          <w:ilvl w:val="0"/>
          <w:numId w:val="2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Нарушение статей 67, 275 Трудового кодекса РФ.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822"/>
        <w:numPr>
          <w:ilvl w:val="0"/>
          <w:numId w:val="2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Штатное расписание по структуре отделов и штатных единиц не соответствует структуре финансового управления, утвержденной решением Совета муниципального образования Староминский район от 22.12.2009 года №56.3 с учетом изменений от 22.12.2010 года №10.13, от 25.09.2012 года №29/2, от 12.03.2014 года №47/4.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822"/>
        <w:numPr>
          <w:ilvl w:val="0"/>
          <w:numId w:val="2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Необоснованная выплата премии в сумме 4 715,27 рублей.</w:t>
      </w:r>
      <w:r/>
    </w:p>
    <w:p>
      <w:pPr>
        <w:pStyle w:val="822"/>
        <w:numPr>
          <w:ilvl w:val="0"/>
          <w:numId w:val="2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Необоснованный (неправомерный) расход канцелярских товаров сверх  нормативных затрат, установленных постановлением администрации муниципального образования Староминский район от 20.06.2019 года №758.</w:t>
      </w:r>
      <w:r/>
    </w:p>
    <w:p>
      <w:pPr>
        <w:pStyle w:val="822"/>
        <w:numPr>
          <w:ilvl w:val="0"/>
          <w:numId w:val="2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Нарушение требований приказа №52н от 30.03.2015г.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учетной политики.</w:t>
      </w:r>
      <w:r/>
    </w:p>
    <w:p>
      <w:pPr>
        <w:pStyle w:val="822"/>
        <w:numPr>
          <w:ilvl w:val="0"/>
          <w:numId w:val="2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Учреждением превышен годовой объем закупок у единственного поставщика, что является нарушением требований Федерального закона «О контрактной системе в сфере закупок товаров, работ, услуг для обеспечения государственных и муниципальных нужд» от 05.04.2013 №44-ФЗ.</w:t>
      </w:r>
      <w:r/>
    </w:p>
    <w:p>
      <w:pPr>
        <w:pStyle w:val="822"/>
        <w:numPr>
          <w:ilvl w:val="0"/>
          <w:numId w:val="2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Нарушение п.46 Инструкции, утвержденной приказом Минфина России от 01.12.2010 №157н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822"/>
        <w:numPr>
          <w:ilvl w:val="0"/>
          <w:numId w:val="2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Нарушение п.2.9 приказа Минфина от 13.06.1995г. №49 «Об утверждении методических указаний по инвентаризации имущества и финансовых обязательств».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проверки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bookmarkStart w:id="0" w:name="_GoBack"/>
      <w:r>
        <w:rPr>
          <w:color w:val="000000" w:themeColor="text1"/>
          <w:sz w:val="24"/>
        </w:rPr>
      </w:r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 объекту проверки,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допустившему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своей работе нарушения бюджетно-финансовых и иных нормативных документов,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направлено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представление и предписание для устранения выявленных недостатков в работе и предотвращения их в будущем.</w:t>
      </w:r>
      <w:r>
        <w:rPr>
          <w:rFonts w:ascii="Times New Roman" w:hAnsi="Times New Roman"/>
          <w:color w:val="000000"/>
          <w:sz w:val="24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4"/>
          <w:highlight w:val="none"/>
        </w:rPr>
      </w:pPr>
      <w:r>
        <w:rPr>
          <w:rFonts w:ascii="Times New Roman" w:hAnsi="Times New Roman"/>
          <w:color w:val="000000"/>
          <w:sz w:val="24"/>
          <w:highlight w:val="none"/>
        </w:rPr>
        <w:t xml:space="preserve">Составлены протокола об административных правонарушениях на должностных лиц Учреждения и направлены в суд Староминск</w:t>
      </w:r>
      <w:r>
        <w:rPr>
          <w:rFonts w:ascii="Times New Roman" w:hAnsi="Times New Roman"/>
          <w:color w:val="000000"/>
          <w:sz w:val="24"/>
          <w:highlight w:val="none"/>
        </w:rPr>
        <w:t xml:space="preserve">ого района. Постановлениемя суда Староминского района должностные лица Учреждения признаны виновными в совершении административных правонарушений, предусмотренных ч.4 ст.15.15.6 КоАП РФ, ч.20 ст.19.5 КоАП РФ и назначены административные наказания в виде административных штрафов.</w:t>
      </w:r>
      <w:r/>
    </w:p>
    <w:p>
      <w:pPr>
        <w:jc w:val="both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 окончании  проведенной проверки информированы глава муниципального образования Староминский район и председатель Совета муниципального образования Староминский район.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12</cp:revision>
  <dcterms:created xsi:type="dcterms:W3CDTF">2019-10-18T08:19:00Z</dcterms:created>
  <dcterms:modified xsi:type="dcterms:W3CDTF">2024-12-20T12:20:51Z</dcterms:modified>
</cp:coreProperties>
</file>