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</w:t>
      </w:r>
      <w:r>
        <w:rPr>
          <w:rFonts w:ascii="Times New Roman" w:hAnsi="Times New Roman" w:cs="Times New Roman"/>
          <w:b/>
          <w:sz w:val="24"/>
          <w:szCs w:val="24"/>
        </w:rPr>
        <w:t xml:space="preserve">етная палата муниципального образования Староминский муниципальный район Краснодарского края провела проверку «Проверка правильности начисления и отражения в отчетности дебиторской задолженности по доходам от использования имущества, находящегося в муниципальной собственности муниципального образования Староминский район и принимаемых мерах по снижению сумм просроченной дебиторской задолженности»</w:t>
      </w:r>
      <w:r>
        <w:rPr>
          <w:rFonts w:ascii="Times New Roman" w:hAnsi="Times New Roman" w:cs="Times New Roman"/>
          <w:color w:val="1D1B11"/>
          <w:sz w:val="24"/>
        </w:rPr>
      </w:r>
      <w:r>
        <w:rPr>
          <w:sz w:val="24"/>
        </w:rPr>
      </w:r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По результатам проведенной проверки установлено следующее:</w:t>
      </w:r>
      <w:r>
        <w:rPr>
          <w:highlight w:val="white"/>
        </w:rPr>
      </w:r>
      <w:r>
        <w:rPr>
          <w:highlight w:val="white"/>
        </w:rPr>
      </w:r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Нарушения положений нормативного правового акта- постановления администрации муниципального образования Староминский район от 14.03.2014 года №245 «План мероприятий («дорожной карты») по взысканию дебиторской задолженности по платежам в бюджет муниципального образования Староминский район, пеням и штрафам по ним.</w:t>
      </w:r>
      <w:r>
        <w:rPr>
          <w:highlight w:val="white"/>
        </w:rPr>
      </w:r>
    </w:p>
    <w:p>
      <w:pPr>
        <w:pStyle w:val="822"/>
        <w:numPr>
          <w:ilvl w:val="0"/>
          <w:numId w:val="2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Нарушены требования приказа Минфина России от 10 октября 2023 года №163н «Об утверждении Порядка ведения органами местного самоуправления реестров муниципального имущества», Порядка учета и ведения реестра, утвержденного постановлением администрации муниципального образования Староминский район от 10.07.2024 года №661 и другие нарушения.</w:t>
      </w:r>
      <w:r>
        <w:rPr>
          <w:highlight w:val="white"/>
        </w:rPr>
      </w:r>
      <w:r>
        <w:rPr>
          <w:highlight w:val="white"/>
        </w:rPr>
      </w:r>
    </w:p>
    <w:p>
      <w:pPr>
        <w:ind w:left="708" w:firstLine="0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По результатам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проверки</w:t>
      </w:r>
      <w:bookmarkStart w:id="0" w:name="_GoBack"/>
      <w:r>
        <w:rPr>
          <w:color w:val="000000" w:themeColor="text1"/>
          <w:sz w:val="24"/>
          <w:highlight w:val="white"/>
        </w:rPr>
      </w:r>
      <w:bookmarkEnd w:id="0"/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объектам проверки,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допустившим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направлены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представления для устранения выявленных недостатков в работе и предотвращения их в будущем.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ab/>
        <w:t xml:space="preserve">О результатах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 проведенной проверки информированы глава муниципального образования Староминский район и председатель Совета муниципального образования Староминский район.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2026-02-14T11:40:49Z</dcterms:modified>
</cp:coreProperties>
</file>