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бюджетной </w:t>
      </w:r>
      <w:r>
        <w:rPr>
          <w:rFonts w:ascii="Times New Roman" w:hAnsi="Times New Roman"/>
          <w:b/>
          <w:sz w:val="28"/>
          <w:szCs w:val="28"/>
        </w:rPr>
        <w:t xml:space="preserve">отчетности главных администраторов средств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Староминский район и средств бюджетов сельских поселений, входящих в состав Староминского района за 2020 год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Староминский район на 2021 год контрольно-счетная палата муниципального образования С</w:t>
      </w:r>
      <w:r>
        <w:rPr>
          <w:rFonts w:ascii="Times New Roman" w:hAnsi="Times New Roman"/>
          <w:sz w:val="28"/>
          <w:szCs w:val="28"/>
        </w:rPr>
        <w:t xml:space="preserve">тароминский район провела проверку бюджетной отчетности главных администраторов средств бюджета муниципального образования Староминский район и главных администраторов средств бюджетов сельских поселений, входящих в состав Староминского района за 2020 год.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20</w:t>
      </w:r>
      <w:r>
        <w:rPr>
          <w:rFonts w:ascii="Times New Roman" w:hAnsi="Times New Roman"/>
          <w:sz w:val="28"/>
          <w:szCs w:val="28"/>
        </w:rPr>
        <w:t xml:space="preserve">20 году бюджет муниципального образования Староминский район исполняли 9 главных распорядителей, бюджеты сельских поселений 5 главных распорядителей.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выявлено: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нарушения требований Методических указаний по инвентаризации имущества и финансовых обязательств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нарушен</w:t>
      </w:r>
      <w:r>
        <w:rPr>
          <w:rFonts w:ascii="Times New Roman" w:hAnsi="Times New Roman"/>
          <w:sz w:val="28"/>
          <w:szCs w:val="28"/>
        </w:rPr>
        <w:t xml:space="preserve">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нарушения требований приказа Минфин</w:t>
      </w:r>
      <w:r>
        <w:rPr>
          <w:rFonts w:ascii="Times New Roman" w:hAnsi="Times New Roman"/>
          <w:sz w:val="28"/>
          <w:szCs w:val="28"/>
        </w:rPr>
        <w:t xml:space="preserve">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>
        <w:rPr>
          <w:rFonts w:ascii="Times New Roman" w:hAnsi="Times New Roman"/>
          <w:sz w:val="28"/>
          <w:szCs w:val="28"/>
        </w:rPr>
        <w:t xml:space="preserve">внебюджетными фондами, государственными (муниципальными) учреждениями, и Методических указаний по их применению» и так далее.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По результатам внешней проверки годовой бюджетной отчетности контрольно-счетная</w:t>
      </w:r>
      <w:r>
        <w:rPr>
          <w:rFonts w:ascii="Times New Roman" w:hAnsi="Times New Roman"/>
          <w:sz w:val="28"/>
          <w:szCs w:val="28"/>
        </w:rPr>
        <w:t xml:space="preserve"> палата направила главным администраторам бюджетных средств, допустившим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Староминский район и главам сельских поселений Староминского района, а также председателю Совета муниципального образования Староминский район и председателям Советов сельских поселений Староминского района направлены информационные письма по результатам </w:t>
      </w:r>
      <w:r>
        <w:rPr>
          <w:rFonts w:ascii="Times New Roman" w:hAnsi="Times New Roman"/>
          <w:sz w:val="28"/>
          <w:szCs w:val="28"/>
        </w:rPr>
        <w:t xml:space="preserve">проверки бюджетной отчетности главных администраторов средств бюджетов</w:t>
      </w:r>
      <w:r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 xml:space="preserve">20 год.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2023-12-28T06:04:15Z</dcterms:modified>
</cp:coreProperties>
</file>