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</w:rPr>
        <w:t xml:space="preserve">  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</w:rPr>
        <w:t xml:space="preserve"> </w:t>
      </w:r>
      <w:r/>
    </w:p>
    <w:p>
      <w:pPr>
        <w:shd w:val="clear" w:color="auto" w:fill="ffffff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-259715</wp:posOffset>
                </wp:positionV>
                <wp:extent cx="601345" cy="754380"/>
                <wp:effectExtent l="19050" t="0" r="8255" b="0"/>
                <wp:wrapNone/>
                <wp:docPr id="1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1345" cy="7543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60288;o:allowoverlap:true;o:allowincell:true;mso-position-horizontal-relative:text;margin-left:217.3pt;mso-position-horizontal:absolute;mso-position-vertical-relative:text;margin-top:-20.4pt;mso-position-vertical:absolute;width:47.3pt;height:59.4pt;" stroked="f" strokeweight="0.75pt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946"/>
        <w:jc w:val="center"/>
        <w:rPr>
          <w:rFonts w:ascii="Arial Narrow" w:hAnsi="Arial Narrow"/>
          <w:b/>
          <w:bCs/>
          <w:color w:val="FF0000"/>
          <w:szCs w:val="24"/>
        </w:rPr>
      </w:pPr>
      <w:r>
        <w:rPr>
          <w:rFonts w:ascii="Arial Narrow" w:hAnsi="Arial Narrow"/>
          <w:b/>
          <w:bCs/>
          <w:color w:val="FF0000"/>
          <w:szCs w:val="24"/>
        </w:rPr>
      </w:r>
      <w:r/>
    </w:p>
    <w:p>
      <w:pPr>
        <w:pStyle w:val="946"/>
        <w:jc w:val="center"/>
        <w:rPr>
          <w:rFonts w:ascii="Arial Narrow" w:hAnsi="Arial Narrow"/>
          <w:b/>
          <w:bCs/>
          <w:color w:val="FF0000"/>
          <w:sz w:val="36"/>
          <w:szCs w:val="24"/>
        </w:rPr>
      </w:pPr>
      <w:r>
        <w:rPr>
          <w:rFonts w:ascii="Arial Narrow" w:hAnsi="Arial Narrow"/>
          <w:b/>
          <w:bCs/>
          <w:color w:val="FF0000"/>
          <w:sz w:val="36"/>
          <w:szCs w:val="24"/>
        </w:rPr>
      </w:r>
      <w:r/>
    </w:p>
    <w:p>
      <w:pPr>
        <w:pStyle w:val="946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РАСПОРЯЖЕНИЕ</w:t>
      </w:r>
      <w:r/>
    </w:p>
    <w:p>
      <w:pPr>
        <w:pStyle w:val="946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</w:r>
      <w:r/>
    </w:p>
    <w:p>
      <w:pPr>
        <w:pStyle w:val="946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ПРЕДСЕДАТЕЛЯ КОНТРОЛЬНО-СЧЕТНОЙ ПАЛАТЫ</w:t>
      </w:r>
      <w:r/>
    </w:p>
    <w:p>
      <w:pPr>
        <w:pStyle w:val="946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МУНИЦИПАЛЬНОГО ОБРАЗОВАНИЯ СТАРОМИНСКИЙ РАЙОН</w:t>
      </w:r>
      <w:r/>
    </w:p>
    <w:p>
      <w:pPr>
        <w:pStyle w:val="946"/>
        <w:rPr>
          <w:bCs/>
          <w:color w:val="auto"/>
          <w:szCs w:val="28"/>
        </w:rPr>
      </w:pPr>
      <w:r>
        <w:rPr>
          <w:bCs/>
          <w:color w:val="auto"/>
          <w:szCs w:val="28"/>
        </w:rPr>
      </w:r>
      <w:r/>
    </w:p>
    <w:p>
      <w:pPr>
        <w:pStyle w:val="946"/>
        <w:rPr>
          <w:color w:val="auto"/>
          <w:szCs w:val="28"/>
        </w:rPr>
      </w:pPr>
      <w:r>
        <w:rPr>
          <w:color w:val="auto"/>
          <w:szCs w:val="28"/>
        </w:rPr>
        <w:t xml:space="preserve">от _</w:t>
      </w:r>
      <w:r>
        <w:rPr>
          <w:color w:val="auto"/>
          <w:szCs w:val="28"/>
        </w:rPr>
        <w:t xml:space="preserve">29.12.2023__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                                                            </w:t>
      </w:r>
      <w:r>
        <w:rPr>
          <w:color w:val="auto"/>
          <w:szCs w:val="28"/>
        </w:rPr>
        <w:t xml:space="preserve">                       </w:t>
      </w:r>
      <w:r>
        <w:rPr>
          <w:color w:val="auto"/>
          <w:szCs w:val="28"/>
        </w:rPr>
        <w:t xml:space="preserve">  № _</w:t>
      </w:r>
      <w:r>
        <w:rPr>
          <w:color w:val="auto"/>
          <w:szCs w:val="28"/>
        </w:rPr>
        <w:t xml:space="preserve">__91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_</w:t>
      </w:r>
      <w:r/>
    </w:p>
    <w:p>
      <w:pPr>
        <w:pStyle w:val="946"/>
        <w:jc w:val="center"/>
        <w:rPr>
          <w:color w:val="FF0000"/>
          <w:szCs w:val="28"/>
        </w:rPr>
      </w:pPr>
      <w:r>
        <w:rPr>
          <w:color w:val="FF0000"/>
          <w:szCs w:val="28"/>
        </w:rPr>
      </w:r>
      <w:r/>
    </w:p>
    <w:p>
      <w:pPr>
        <w:pStyle w:val="946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ст-ца</w:t>
      </w:r>
      <w:r>
        <w:rPr>
          <w:color w:val="auto"/>
          <w:szCs w:val="28"/>
        </w:rPr>
        <w:t xml:space="preserve"> Староминская</w:t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2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 утверждении плана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год</w:t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статьи 12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11 Положения о контрольно-счетной палате муниципального образования Староминский район, утвержденного решением Совета муниципального образования Староминский район от 23.11.2011 №19/1: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год.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  Распоряжение вступает в силу со дня его подписания.</w:t>
      </w:r>
      <w:r/>
    </w:p>
    <w:p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</w:t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Е.Г.Дейнега</w:t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ПРИЛОЖЕНИЕ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color w:val="FF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FF0000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  <w:t xml:space="preserve">     </w:t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                                                                                               УТВЕРЖДЕН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                                                                                    распоряжением председателя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                                                                                     контрольно-счетной палаты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                                                                                    муниципального образования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                                                                                         Староминский район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                                                                                     от _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_29.12.2023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__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_№_91</w:t>
      </w:r>
      <w:bookmarkStart w:id="0" w:name="_GoBack"/>
      <w:r>
        <w:rPr>
          <w:rFonts w:ascii="Times New Roman" w:hAnsi="Times New Roman" w:cs="Times New Roman" w:eastAsia="Times New Roman"/>
          <w:sz w:val="24"/>
        </w:rPr>
      </w:r>
      <w:bookmarkEnd w:id="0"/>
      <w:r>
        <w:rPr>
          <w:rFonts w:ascii="Times New Roman" w:hAnsi="Times New Roman" w:cs="Times New Roman" w:eastAsia="Times New Roman"/>
          <w:sz w:val="24"/>
          <w:szCs w:val="28"/>
        </w:rPr>
        <w:t xml:space="preserve">_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color w:val="FF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FF0000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48"/>
        <w:ind w:left="284"/>
        <w:jc w:val="center"/>
        <w:spacing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ПЛАН</w:t>
      </w:r>
      <w:r>
        <w:rPr>
          <w:sz w:val="28"/>
        </w:rPr>
      </w:r>
      <w:r/>
    </w:p>
    <w:p>
      <w:pPr>
        <w:pStyle w:val="948"/>
        <w:ind w:left="284"/>
        <w:jc w:val="center"/>
        <w:spacing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4 год</w:t>
      </w:r>
      <w:r>
        <w:rPr>
          <w:sz w:val="28"/>
        </w:rPr>
      </w:r>
      <w:r/>
    </w:p>
    <w:p>
      <w:pPr>
        <w:pStyle w:val="948"/>
        <w:ind w:left="284"/>
        <w:jc w:val="center"/>
        <w:spacing w:after="0"/>
        <w:rPr>
          <w:rFonts w:ascii="Times New Roman" w:hAnsi="Times New Roman" w:cs="Times New Roman" w:eastAsia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FF0000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48"/>
        <w:ind w:left="284"/>
        <w:jc w:val="center"/>
        <w:spacing w:after="0"/>
        <w:rPr>
          <w:rFonts w:ascii="Times New Roman" w:hAnsi="Times New Roman" w:cs="Times New Roman" w:eastAsia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FF0000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Style w:val="99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3"/>
        <w:gridCol w:w="1843"/>
        <w:gridCol w:w="2245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/п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планируемых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Срок проведения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Основание для включения мероприятия в план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W w:w="22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55"/>
              <w:numPr>
                <w:ilvl w:val="0"/>
                <w:numId w:val="48"/>
              </w:numPr>
              <w:jc w:val="both"/>
              <w:widowControl/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  <w:t xml:space="preserve">Контрольн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  <w:t xml:space="preserve">ые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порядка предоставления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использовани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межбюджетных трансфертов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предоставляемых из бюджета муниципального образования Староминский район Рассветовскому сельскому поселению Староминского района за 2023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п.1 ч.2 ст.9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*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Проверка правильности начисления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 и отражения в отчетности дебиторской задолженности по доходам от использования имущества, находящегося в муниципальной собственности муниципального образования Староминский район  и принимаемых мерах по снижению сумм просроченной дебиторской задолженности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non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п.1 ч.2 ст.9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1.3.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Проверка наличия и эффективности использования имущества муниципальной собственности, закрепленного на праве оперативного управления за:</w:t>
            </w:r>
            <w:r>
              <w:rPr>
                <w:color w:val="000000" w:themeColor="text1"/>
              </w:rPr>
            </w:r>
            <w:r/>
          </w:p>
          <w:p>
            <w:pPr>
              <w:pStyle w:val="955"/>
              <w:numPr>
                <w:ilvl w:val="0"/>
                <w:numId w:val="51"/>
              </w:numPr>
              <w:ind w:left="0" w:right="0" w:firstLine="0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none"/>
              </w:rPr>
              <w:t xml:space="preserve">муниципальным казенным учреждением «Единая дежурно-диспетчерская служба» муниципального образования Староминский район;</w:t>
            </w:r>
            <w:r>
              <w:rPr>
                <w:color w:val="000000" w:themeColor="text1"/>
              </w:rPr>
            </w:r>
            <w:r/>
          </w:p>
          <w:p>
            <w:pPr>
              <w:pStyle w:val="955"/>
              <w:numPr>
                <w:ilvl w:val="0"/>
                <w:numId w:val="51"/>
              </w:numPr>
              <w:ind w:left="0" w:right="0" w:firstLine="283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none"/>
              </w:rPr>
              <w:t xml:space="preserve"> муниципальным казенным учреждением «Централизованная бухгалтерия учреждений образования муниципального образования Староминский район»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non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п.5 ч.2 ст.9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1.4.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 в отношении главного администратора муниципального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образования Староминский район контрольно-счетной палаты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1.5.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 в отношении главного администратора муниципального образования Староминский район Совета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1.6.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 в отношении главного администратора муниципального образования Староминский район администрации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1.7.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 в отношении главного администратора муниципального образования Староминский район отдела культуры и искусства администрации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1.8.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 в отношении главного администратора муниципального образования Староминский район отдела по делам молодежи администрации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 в отношении главного администратора муниципального образования Староминский район финансового управления администрации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 в отношении главного администратора муниципального образования Староминский район управления образования администрации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 в отношении главного администратора муниципального образования Староминский район отдела по физической культуре и спорту администрации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отчетности главных администраторов средств бюджета Рассветовского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*, Соглашение на передачу полномочий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отчетности главных администраторов средств бюджета Новоясенского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*, Соглашение на передачу полномочий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Куйбышевского сельского поселения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*, Соглашение на передачу полномочий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отчетности главных администраторов средств бюджета Староминского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*, Соглашение на передачу полномочий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отчетности главных администраторов средств бюджета Канеловского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*, Соглашение на передачу полномочий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1.17.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Проверка эффективного и результативного использования бюджетных средств, выделенных на финансовое обеспечение муниципального задания, иные цели и средств, полученных от приносящей доход деятельности, в том числе аудит в сфере закупок за 2023 год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(при необходимости иные периоды) в муниципальном бюджетном учреждении дополнительного образования детская школа искусств имени Г.Н.Пигарева станицы Староминской муниципального образования Староминский район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  <w:tc>
          <w:tcPr>
            <w:tcW w:w="2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п.1,4,5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Проведение контрольных мероприятий на основании поручений (предложений) председателя Совета муниципального образования Староминский район, главы муниципального образования Староминский район, прокуратуры Староминского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, отдела МВД России по Староминскому району, следственного отдела по Староминскому району СУ СК России по Краснодарскому краю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ст.18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ind w:left="360"/>
              <w:jc w:val="both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white"/>
                <w:lang w:val="en-US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white"/>
              </w:rPr>
              <w:t xml:space="preserve">. Экспертно-аналитические мероприятия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  <w:lang w:val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.1.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годовой отчет об исполнении бюджета муниципального образования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БК РФ, п.7, 8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2.2.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годовой отчет об исполнении бюджета Рассветовского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БК РФ, п.7, 8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2.3.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годовой отчет об исполнении бюджета Канеловского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БК РФ, п.7, 8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2.4.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годовой отчет об исполнении бюджета Куйбышевского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БК РФ, п.7, 8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2.5.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годовой отчет об исполнении бюджета Староминского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БК РФ, п.7, 8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2.6.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годовой отчет об исполнении бюджета Новоясенского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БК РФ, п.7, 8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2.7.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информации о ходе исполнения бюджета муниципального образования Староминский район за 1 квартал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года, первое полугодие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года, 9 месяцев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 и ее представление главе муниципального образования Староминский район 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председателю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Совет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2,3,4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  2.8.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информации о ходе исполнения бюджета Канеловского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года, первое полугодие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года, 9 месяцев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 и ее представление главе Канеловского сельского поселения Староминского района 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председателю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Совет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Канеловского сельского поселения Староминского района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2,3,4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2.9.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информации о ходе исполнения бюджета Рассветовского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года, первое полугодие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года, 9 месяцев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 и ее представление главе Рассветовского сельского поселения Староминского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района 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председателю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Совет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Рассветовского сельского поселения Староминского района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2,3,4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2.10.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информации о ходе исполнения бюджета Новоясенского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года, первое полугодие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года, 9 месяцев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 и ее представление главе Новоясенского сельского поселения Староминского района 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председателю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Совет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Новоясенского сельского поселения Староминского района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2,3,4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2.11.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информации о ходе исполнения бюджета Староминского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4года, первое полугодие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года, 9 месяцев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 и ее представление главе Староминского сельского поселения Староминского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и председателю Совета Староминского сельского поселения Староминского района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2,3,4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2.12.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информации о ходе исполнения бюджета Куйбышевского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года, первое полугодие     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года, 9 месяцев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года и ее представление главе Куйбышевского сельского поселения Староминского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председателю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Совет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Куйбышевского сельского поселения Староминского района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2,3,4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2.13.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решения Совета муниципального образования Староминский район «О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муниципального образования Староминский район на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 и на плановый период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6 и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7 годов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», проверка и анализ обоснованности его показателей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ч.1 ст.157 БК РФ, п.2, 8, 11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2.14.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решения Совета Канеловского сельского поселения Староминского района «О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Канеловского сельского поселения Староминского района на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ч.1 ст.157 БК РФ, п.2, 8, 11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2.15.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решения Совета Рассветовского сельского поселения Староминского района «О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Рассветовского сельского поселения Староминского района на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ч.1 ст.157 БК РФ, п.2, 8, 11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2.16.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решения Совета Куйбышевского сельского поселения Староминского района «О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Куйбышевского сельского поселения Староминского района на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ч.1 ст.157 БК РФ, п.2, 8, 11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2.17.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решения Совета Староминского сельского поселения Староминского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района «О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Староминского сельского поселения Староминского района на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ч.1 ст.157 БК РФ, п.2, 8, 11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2.18.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решения Совета Новоясенского сельского поселения Староминского района «О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Новоясенского сельского поселения Староминского района на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ч.1 ст.157 БК РФ, п.2, 8, 11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2.19.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Экспертиза проектов муниципальных правовых актов в части, касающейся расход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ных обязательств муниципального образования Староминский район, экспертиза проектов муниципальных правовых актов, приводящих к изменению доходов муниципального образования Староминский район, а также муниципальных программ (проектов муниципальных программ)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 по мере поступления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п.7, 8, 12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2.20.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Проведение финансово-экономических экспертиз проектов муниципальных программ администраций  Староминского, Куйбышевского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, Канеловского, Рассветовского, Новоясенского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  сельских поселений Староминского района и подготовка заключений по результатам экспертиз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п.7, 8, 12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Анализ бюджетного процесса в Новоясенском сельском поселении Староминского района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п.8, п.10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2.22.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Оценка эффективности предоставления налоговых и иных льгот и преимуществ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в течение года по мере поступления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  <w:tc>
          <w:tcPr>
            <w:tcW w:w="2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п.6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2.23.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</w:r>
            <w:r/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Оценка законности предоставления муниципаль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ных гарантий и поручительств или обеспечения и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сполнения обязательств другими способами по сделкам, совершаемыми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в течение года по мере поступления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</w:r>
            <w:r/>
          </w:p>
        </w:tc>
        <w:tc>
          <w:tcPr>
            <w:tcW w:w="2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п.6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</w:r>
            <w:r/>
          </w:p>
        </w:tc>
      </w:tr>
      <w:tr>
        <w:trPr/>
        <w:tc>
          <w:tcPr>
            <w:gridSpan w:val="3"/>
            <w:tcW w:w="7053" w:type="dxa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8"/>
                <w:highlight w:val="white"/>
              </w:rPr>
              <w:t xml:space="preserve">Реализация материалов контрольных и экспертно-аналитических мероприятий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highlight w:val="white"/>
                <w:lang w:val="en-US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3.1.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Внесение представлений и предписаний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non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ст.16 Закона №6-ФЗ, ст.270.2 БК РФ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Осуществление производства по делам об административных правонарушениях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non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аб.5 п.2 ст.268.1 БК РФ, п.6,7 ст.12.2 Закона №608-КЗ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Контроль за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 принятием мер по устранению выявленных Палатой нарушений и недостатков, за исполнением уведомлений, представлений и предписаний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non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ст.16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, ст.270.2 БК РФ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gridSpan w:val="3"/>
            <w:tcW w:w="7053" w:type="dxa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8"/>
                <w:highlight w:val="none"/>
                <w:lang w:val="en-US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8"/>
                <w:highlight w:val="white"/>
              </w:rPr>
              <w:t xml:space="preserve">.Информационная и организационная деятельность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highlight w:val="white"/>
                <w:lang w:val="en-US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.1.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Подготовка плана работы контрольно-счетной палаты на 202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5 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квартал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ст.12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.2.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Заключение соглашений с поселениями, входящими в состав Староминского района, об исполнении обязанностей по внешнему муниципальному финансовому контролю на 202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5 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квартал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п.3 ст.46 Устава муниципального образования Староминский район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.3.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Учеба работников контрольно-счетной палаты на курсах повышения квалификации, проведение учебных занятий по повышению профессионального уровня сотрудников контрольно-счетной палаты муниципального образования Староминский район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3-4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квартал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п.7 ч.1 ст.1101 Закона №25-ФЗ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.4.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Участие в работе Совета муниципального образования Староминский район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ст.18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.5.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Участие в расширенных аппаратных совещаниях главы муниципального образования Староминский район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ст.18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.6.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Проведение рабочих совещаний контрольно-счетной палаты муниципального образования Староминский район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ст.18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.7.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Подготовка и предоставление информации главе муниципального образования Староминский район и Совету муниципального образования Староминский район о результатах контрольных и экспертно-аналитических мероприятиях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.8.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Подготовка и размещение информации о работе контрольно-счетной палаты муниципального образования Староминский район на официальном сайте в информационно-телекоммуникационной сети Интернет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ст.14 Закона от 09.02.2009 №8-ФЗ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*, ст.19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.9.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Подготовка и представление информации глав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ам и Советам сельских поселений, входящих в состав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 о результатах контрольных и экспертно-аналитических мероприятий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Подготовка 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ежегодного отчета о деятельности контрольно-счетной палаты муниципального образования Староминский район в представительный орган муниципального образования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ст.19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Разработка номенклатуры дел контрольно-счетной палаты муниципального образования Староминский район на 202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 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Приказ Росархива от 20.12.2019 №236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Ведение архива контрольно-счетной палаты муниципального образования Староминский район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ст.8 Федерального закона от 25.12.2004 №125-ФЗ «Об архивном деле в РФ»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Ведение кадровой работы в соответствии с требованиями законодательства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ст.28 Закона №25-ФЗ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*, ТК РФ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Сопровождение государственной информационной системы о государственных и муниципальных платежах (ГИС ГМП)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п.2 ст.160.1 БК РФ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non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Сопровождение и ведение Единой информационной системы в сфере закупок (ЕИС)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Закон №44-ФЗ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pStyle w:val="948"/>
        <w:ind w:left="284"/>
        <w:jc w:val="center"/>
        <w:spacing w:after="0"/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</w:r>
      <w:r>
        <w:rPr>
          <w:color w:val="FF0000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000000"/>
          <w:szCs w:val="16"/>
          <w:highlight w:val="none"/>
        </w:rPr>
      </w:pPr>
      <w:r>
        <w:rPr>
          <w:rFonts w:ascii="Times New Roman" w:hAnsi="Times New Roman" w:cs="Times New Roman" w:eastAsia="Times New Roman"/>
          <w:bCs/>
          <w:color w:val="FF0000"/>
          <w:sz w:val="16"/>
          <w:szCs w:val="16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FF0000"/>
          <w:highlight w:val="none"/>
        </w:rPr>
        <w:tab/>
      </w:r>
      <w:r>
        <w:rPr>
          <w:rFonts w:ascii="Times New Roman" w:hAnsi="Times New Roman" w:cs="Times New Roman" w:eastAsia="Times New Roman"/>
          <w:color w:val="000000" w:themeColor="text1"/>
          <w:highlight w:val="none"/>
        </w:rPr>
        <w:t xml:space="preserve">*Контрольные и экспертно-аналитические мероприятия 2023 года (предусмотренные планом работы контрольно-счетной палаты муниципального образования Староминский район на 2023 год), плановый срок завершения которых наступает в 2024 году:</w:t>
      </w:r>
      <w:r>
        <w:rPr>
          <w:color w:val="000000" w:themeColor="text1"/>
        </w:rPr>
      </w:r>
      <w:r/>
    </w:p>
    <w:p>
      <w:pPr>
        <w:pStyle w:val="948"/>
        <w:ind w:left="284" w:firstLine="424"/>
        <w:jc w:val="both"/>
        <w:spacing w:after="0"/>
        <w:rPr>
          <w:rFonts w:ascii="Times New Roman" w:hAnsi="Times New Roman" w:cs="Times New Roman"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highlight w:val="non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8"/>
          <w:highlight w:val="none"/>
        </w:rPr>
        <w:t xml:space="preserve">аудит эффективности расходов на организацию и обеспечение горячего питания школьников, в том числе с ограниченными возможностями здоровья, в Староминском районе» в 2022 году и истекшем периоде 2023 года (при необходимости иные периоды);</w:t>
      </w:r>
      <w:r>
        <w:rPr>
          <w:color w:val="000000" w:themeColor="text1"/>
        </w:rPr>
      </w:r>
      <w:r/>
    </w:p>
    <w:p>
      <w:pPr>
        <w:pStyle w:val="948"/>
        <w:ind w:left="284" w:firstLine="424"/>
        <w:jc w:val="both"/>
        <w:spacing w:after="0"/>
        <w:rPr>
          <w:rFonts w:ascii="Times New Roman" w:hAnsi="Times New Roman" w:cs="Times New Roman"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highlight w:val="none"/>
        </w:rPr>
        <w:t xml:space="preserve">*Федеральный закон от 7 февраля 2011г.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  <w:r>
        <w:rPr>
          <w:color w:val="000000" w:themeColor="text1"/>
        </w:rPr>
      </w:r>
      <w:r/>
    </w:p>
    <w:p>
      <w:pPr>
        <w:pStyle w:val="948"/>
        <w:ind w:left="284" w:firstLine="424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16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*Закон Краснодарского края от 23 июля 2003 года №608-КЗ «Об административных правонарушениях»;</w:t>
      </w:r>
      <w:r>
        <w:rPr>
          <w:color w:val="000000" w:themeColor="text1"/>
        </w:rPr>
      </w:r>
      <w:r/>
    </w:p>
    <w:p>
      <w:pPr>
        <w:pStyle w:val="948"/>
        <w:ind w:left="284" w:firstLine="424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16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</w:rPr>
        <w:t xml:space="preserve">*Федеральный закон от 5 апреля 2013 года №44-ФЗ «О контрактной системе в сфере закупок товаров, работ, услуг для обеспечения государственных и муниципальных нужд»;</w:t>
      </w:r>
      <w:r>
        <w:rPr>
          <w:color w:val="000000" w:themeColor="text1"/>
        </w:rPr>
      </w:r>
      <w:r/>
    </w:p>
    <w:p>
      <w:pPr>
        <w:pStyle w:val="948"/>
        <w:ind w:left="284" w:firstLine="424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16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16"/>
          <w:highlight w:val="none"/>
        </w:rPr>
        <w:t xml:space="preserve">*Федеральный закон от 2 марта 2007 года №25-ФЗ « О муниципальной службе в Российской Федерации»;</w:t>
      </w:r>
      <w:r>
        <w:rPr>
          <w:color w:val="000000" w:themeColor="text1"/>
        </w:rPr>
      </w:r>
      <w:r/>
    </w:p>
    <w:p>
      <w:pPr>
        <w:pStyle w:val="948"/>
        <w:ind w:left="284" w:firstLine="424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16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16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16"/>
          <w:highlight w:val="none"/>
        </w:rPr>
        <w:t xml:space="preserve">*Федеральный закон от 9 февраля 2009 года №8-ФЗ «Об обеспечении доступа к информации о деятельности государственных органов и органов местного самоуправления»; </w:t>
      </w:r>
      <w:r>
        <w:rPr>
          <w:color w:val="000000" w:themeColor="text1"/>
        </w:rPr>
      </w:r>
      <w:r/>
    </w:p>
    <w:p>
      <w:pPr>
        <w:pStyle w:val="948"/>
        <w:ind w:left="284" w:firstLine="424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16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16"/>
          <w:highlight w:val="none"/>
        </w:rPr>
        <w:t xml:space="preserve">*Приказ Федерального ар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16"/>
          <w:highlight w:val="none"/>
        </w:rPr>
        <w:t xml:space="preserve">хивного агентства от 20 декабря 2019 года №236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16"/>
          <w:highlight w:val="none"/>
        </w:rPr>
      </w:r>
      <w:r/>
    </w:p>
    <w:p>
      <w:pPr>
        <w:pStyle w:val="948"/>
        <w:ind w:left="284" w:firstLine="424"/>
        <w:jc w:val="both"/>
        <w:spacing w:after="0"/>
        <w:rPr>
          <w:rFonts w:ascii="Times New Roman" w:hAnsi="Times New Roman" w:cs="Times New Roman" w:eastAsia="Times New Roman"/>
          <w:color w:val="FF0000"/>
          <w:sz w:val="28"/>
          <w:szCs w:val="16"/>
          <w:highlight w:val="none"/>
        </w:rPr>
      </w:pPr>
      <w:r>
        <w:rPr>
          <w:rFonts w:ascii="Times New Roman" w:hAnsi="Times New Roman" w:cs="Times New Roman" w:eastAsia="Times New Roman"/>
          <w:color w:val="FF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FF0000"/>
          <w:sz w:val="28"/>
          <w:highlight w:val="none"/>
        </w:rPr>
      </w:r>
      <w:r/>
    </w:p>
    <w:p>
      <w:pPr>
        <w:pStyle w:val="948"/>
        <w:jc w:val="both"/>
        <w:spacing w:after="0"/>
        <w:rPr>
          <w:rFonts w:ascii="Times New Roman" w:hAnsi="Times New Roman" w:cs="Times New Roman" w:eastAsia="Times New Roman"/>
          <w:color w:val="FF0000"/>
          <w:sz w:val="16"/>
          <w:szCs w:val="16"/>
          <w:highlight w:val="white"/>
        </w:rPr>
      </w:pPr>
      <w:r>
        <w:rPr>
          <w:rFonts w:ascii="Times New Roman" w:hAnsi="Times New Roman" w:cs="Times New Roman" w:eastAsia="Times New Roman"/>
          <w:color w:val="FF0000"/>
          <w:sz w:val="16"/>
          <w:szCs w:val="16"/>
          <w:highlight w:val="white"/>
        </w:rPr>
      </w:r>
      <w:r>
        <w:rPr>
          <w:color w:val="FF0000"/>
        </w:rPr>
      </w:r>
      <w:r/>
    </w:p>
    <w:p>
      <w:pPr>
        <w:pStyle w:val="948"/>
        <w:jc w:val="both"/>
        <w:spacing w:after="0"/>
        <w:rPr>
          <w:rFonts w:ascii="Times New Roman" w:hAnsi="Times New Roman" w:cs="Times New Roman" w:eastAsia="Times New Roman"/>
          <w:color w:val="FF0000"/>
          <w:sz w:val="16"/>
          <w:szCs w:val="16"/>
          <w:highlight w:val="white"/>
        </w:rPr>
      </w:pPr>
      <w:r>
        <w:rPr>
          <w:rFonts w:ascii="Times New Roman" w:hAnsi="Times New Roman" w:cs="Times New Roman" w:eastAsia="Times New Roman"/>
          <w:color w:val="FF0000"/>
          <w:sz w:val="16"/>
          <w:szCs w:val="16"/>
          <w:highlight w:val="white"/>
        </w:rPr>
      </w:r>
      <w:r>
        <w:rPr>
          <w:color w:val="FF0000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FF0000"/>
          <w:sz w:val="16"/>
          <w:szCs w:val="16"/>
          <w:highlight w:val="white"/>
        </w:rPr>
      </w:pPr>
      <w:r>
        <w:rPr>
          <w:rFonts w:ascii="Times New Roman" w:hAnsi="Times New Roman" w:cs="Times New Roman" w:eastAsia="Times New Roman"/>
          <w:bCs/>
          <w:color w:val="FF0000"/>
          <w:sz w:val="16"/>
          <w:szCs w:val="16"/>
          <w:highlight w:val="white"/>
        </w:rPr>
      </w:r>
      <w:r>
        <w:rPr>
          <w:color w:val="FF0000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000000"/>
          <w:sz w:val="24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Заместитель председателя</w:t>
      </w:r>
      <w:r>
        <w:rPr>
          <w:color w:val="000000" w:themeColor="text1"/>
          <w:sz w:val="24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000000"/>
          <w:sz w:val="24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контрольно-счетной палаты</w:t>
      </w:r>
      <w:r>
        <w:rPr>
          <w:color w:val="000000" w:themeColor="text1"/>
          <w:sz w:val="24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000000"/>
          <w:sz w:val="24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муниципального образования</w:t>
      </w:r>
      <w:r>
        <w:rPr>
          <w:color w:val="000000" w:themeColor="text1"/>
          <w:sz w:val="24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Староминский район                                                                    </w:t>
      </w: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Н.</w:t>
      </w: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.Кон</w:t>
      </w: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оненко</w:t>
      </w:r>
      <w:r>
        <w:rPr>
          <w:color w:val="000000" w:themeColor="text1"/>
          <w:sz w:val="24"/>
        </w:rPr>
      </w:r>
      <w:r/>
    </w:p>
    <w:p>
      <w:pPr>
        <w:pStyle w:val="948"/>
        <w:ind w:left="284"/>
        <w:jc w:val="both"/>
        <w:spacing w:after="0"/>
        <w:rPr>
          <w:rFonts w:ascii="Times New Roman" w:hAnsi="Times New Roman" w:cs="Times New Roman" w:eastAsia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FF0000"/>
          <w:sz w:val="28"/>
          <w:szCs w:val="28"/>
          <w:highlight w:val="none"/>
        </w:rPr>
      </w:r>
      <w:r>
        <w:rPr>
          <w:color w:val="FF0000"/>
        </w:rPr>
      </w:r>
      <w:r/>
    </w:p>
    <w:sectPr>
      <w:headerReference w:type="default" r:id="rId9"/>
      <w:footnotePr/>
      <w:endnotePr/>
      <w:type w:val="nextPage"/>
      <w:pgSz w:w="11904" w:h="16834" w:orient="portrait"/>
      <w:pgMar w:top="1103" w:right="850" w:bottom="1440" w:left="1134" w:header="851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 Narrow">
    <w:panose1 w:val="020B0604020202020204"/>
  </w:font>
  <w:font w:name="Wingdings">
    <w:panose1 w:val="05000000000000000000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04657"/>
      <w:docPartObj>
        <w:docPartGallery w:val="Page Numbers (Top of Page)"/>
        <w:docPartUnique w:val="true"/>
      </w:docPartObj>
      <w:rPr/>
    </w:sdtPr>
    <w:sdtContent>
      <w:p>
        <w:pPr>
          <w:pStyle w:val="95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3"/>
      <w:numFmt w:val="decimal"/>
      <w:isLgl w:val="false"/>
      <w:suff w:val="tab"/>
      <w:lvlText w:val="16.%1."/>
      <w:lvlJc w:val="left"/>
      <w:pPr>
        <w:ind w:left="1091" w:firstLine="709"/>
        <w:tabs>
          <w:tab w:val="num" w:pos="123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106" w:firstLine="737"/>
        <w:tabs>
          <w:tab w:val="num" w:pos="2203" w:leader="none"/>
        </w:tabs>
      </w:pPr>
      <w:rPr>
        <w:rFonts w:ascii="Wingdings" w:hAnsi="Wingdings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2574" w:hanging="360"/>
        <w:tabs>
          <w:tab w:val="num" w:pos="2574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  <w:tabs>
          <w:tab w:val="num" w:pos="3294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  <w:tabs>
          <w:tab w:val="num" w:pos="4014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  <w:tabs>
          <w:tab w:val="num" w:pos="4734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  <w:tabs>
          <w:tab w:val="num" w:pos="5454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  <w:tabs>
          <w:tab w:val="num" w:pos="6174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  <w:tabs>
          <w:tab w:val="num" w:pos="6894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  <w:tabs>
          <w:tab w:val="num" w:pos="7614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6.10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6.12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7.2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0" w:firstLine="907"/>
        <w:tabs>
          <w:tab w:val="num" w:pos="179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-158" w:firstLine="1058"/>
        <w:tabs>
          <w:tab w:val="num" w:pos="1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7.2.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6.9.%4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34" w:firstLine="709"/>
        <w:tabs>
          <w:tab w:val="num" w:pos="220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3"/>
      <w:numFmt w:val="decimal"/>
      <w:isLgl w:val="false"/>
      <w:suff w:val="tab"/>
      <w:lvlText w:val="16.%1."/>
      <w:lvlJc w:val="left"/>
      <w:pPr>
        <w:ind w:left="1091" w:firstLine="709"/>
        <w:tabs>
          <w:tab w:val="num" w:pos="123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6.10.%4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700" w:hanging="720"/>
        <w:tabs>
          <w:tab w:val="num" w:pos="270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  <w:tabs>
          <w:tab w:val="num" w:pos="46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020" w:hanging="1080"/>
        <w:tabs>
          <w:tab w:val="num" w:pos="70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000" w:hanging="1080"/>
        <w:tabs>
          <w:tab w:val="num" w:pos="90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40" w:hanging="1440"/>
        <w:tabs>
          <w:tab w:val="num" w:pos="113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3680" w:hanging="1800"/>
        <w:tabs>
          <w:tab w:val="num" w:pos="13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660" w:hanging="1800"/>
        <w:tabs>
          <w:tab w:val="num" w:pos="156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0" w:hanging="2160"/>
        <w:tabs>
          <w:tab w:val="num" w:pos="18000" w:leader="none"/>
        </w:tabs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34" w:firstLine="709"/>
        <w:tabs>
          <w:tab w:val="num" w:pos="220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  <w:tabs>
          <w:tab w:val="num" w:pos="2574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  <w:tabs>
          <w:tab w:val="num" w:pos="3294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  <w:tabs>
          <w:tab w:val="num" w:pos="4014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  <w:tabs>
          <w:tab w:val="num" w:pos="4734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  <w:tabs>
          <w:tab w:val="num" w:pos="5454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  <w:tabs>
          <w:tab w:val="num" w:pos="6174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  <w:tabs>
          <w:tab w:val="num" w:pos="6894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  <w:tabs>
          <w:tab w:val="num" w:pos="7614" w:leader="none"/>
        </w:tabs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  <w:tabs>
          <w:tab w:val="num" w:pos="177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09" w:firstLine="737"/>
        <w:tabs>
          <w:tab w:val="num" w:pos="1806" w:leader="none"/>
        </w:tabs>
      </w:pPr>
      <w:rPr>
        <w:rFonts w:ascii="Wingdings" w:hAnsi="Wingdings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22" w:firstLine="1058"/>
        <w:tabs>
          <w:tab w:val="num" w:pos="37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6.12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none"/>
      <w:isLgl w:val="false"/>
      <w:suff w:val="tab"/>
      <w:lvlText w:val="3."/>
      <w:lvlJc w:val="left"/>
      <w:pPr>
        <w:ind w:left="0" w:firstLine="397"/>
        <w:tabs>
          <w:tab w:val="num" w:pos="75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5.%2."/>
      <w:lvlJc w:val="left"/>
      <w:pPr>
        <w:ind w:left="0" w:firstLine="57"/>
        <w:tabs>
          <w:tab w:val="num" w:pos="777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6.12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7.2.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6.11.%4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6.9.%4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41">
    <w:multiLevelType w:val="hybridMultilevel"/>
    <w:lvl w:ilvl="0">
      <w:start w:val="13"/>
      <w:numFmt w:val="decimal"/>
      <w:isLgl w:val="false"/>
      <w:suff w:val="tab"/>
      <w:lvlText w:val="16.%1."/>
      <w:lvlJc w:val="left"/>
      <w:pPr>
        <w:ind w:left="1091" w:firstLine="709"/>
        <w:tabs>
          <w:tab w:val="num" w:pos="123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40" w:hanging="132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0" w:firstLine="907"/>
        <w:tabs>
          <w:tab w:val="num" w:pos="179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  <w:tabs>
          <w:tab w:val="num" w:pos="177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  <w:tabs>
          <w:tab w:val="num" w:pos="249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  <w:tabs>
          <w:tab w:val="num" w:pos="321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  <w:tabs>
          <w:tab w:val="num" w:pos="393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  <w:tabs>
          <w:tab w:val="num" w:pos="465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  <w:tabs>
          <w:tab w:val="num" w:pos="53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  <w:tabs>
          <w:tab w:val="num" w:pos="609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  <w:tabs>
          <w:tab w:val="num" w:pos="681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  <w:tabs>
          <w:tab w:val="num" w:pos="7538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3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13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433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153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73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593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313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33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753" w:hanging="360"/>
      </w:pPr>
      <w:rPr>
        <w:rFonts w:ascii="Wingdings" w:hAnsi="Wingdings" w:cs="Wingdings" w:eastAsia="Wingdings" w:hint="default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42"/>
  </w:num>
  <w:num w:numId="2">
    <w:abstractNumId w:val="16"/>
  </w:num>
  <w:num w:numId="3">
    <w:abstractNumId w:val="28"/>
  </w:num>
  <w:num w:numId="4">
    <w:abstractNumId w:val="3"/>
  </w:num>
  <w:num w:numId="5">
    <w:abstractNumId w:val="30"/>
  </w:num>
  <w:num w:numId="6">
    <w:abstractNumId w:val="22"/>
  </w:num>
  <w:num w:numId="7">
    <w:abstractNumId w:val="29"/>
  </w:num>
  <w:num w:numId="8">
    <w:abstractNumId w:val="34"/>
  </w:num>
  <w:num w:numId="9">
    <w:abstractNumId w:val="46"/>
  </w:num>
  <w:num w:numId="10">
    <w:abstractNumId w:val="27"/>
  </w:num>
  <w:num w:numId="11">
    <w:abstractNumId w:val="47"/>
  </w:num>
  <w:num w:numId="12">
    <w:abstractNumId w:val="10"/>
  </w:num>
  <w:num w:numId="13">
    <w:abstractNumId w:val="13"/>
  </w:num>
  <w:num w:numId="14">
    <w:abstractNumId w:val="6"/>
  </w:num>
  <w:num w:numId="15">
    <w:abstractNumId w:val="43"/>
  </w:num>
  <w:num w:numId="16">
    <w:abstractNumId w:val="25"/>
  </w:num>
  <w:num w:numId="17">
    <w:abstractNumId w:val="12"/>
  </w:num>
  <w:num w:numId="18">
    <w:abstractNumId w:val="17"/>
  </w:num>
  <w:num w:numId="19">
    <w:abstractNumId w:val="32"/>
  </w:num>
  <w:num w:numId="20">
    <w:abstractNumId w:val="1"/>
  </w:num>
  <w:num w:numId="21">
    <w:abstractNumId w:val="21"/>
  </w:num>
  <w:num w:numId="22">
    <w:abstractNumId w:val="20"/>
  </w:num>
  <w:num w:numId="23">
    <w:abstractNumId w:val="31"/>
  </w:num>
  <w:num w:numId="24">
    <w:abstractNumId w:val="5"/>
  </w:num>
  <w:num w:numId="25">
    <w:abstractNumId w:val="7"/>
  </w:num>
  <w:num w:numId="26">
    <w:abstractNumId w:val="8"/>
  </w:num>
  <w:num w:numId="27">
    <w:abstractNumId w:val="41"/>
  </w:num>
  <w:num w:numId="28">
    <w:abstractNumId w:val="35"/>
  </w:num>
  <w:num w:numId="29">
    <w:abstractNumId w:val="19"/>
  </w:num>
  <w:num w:numId="30">
    <w:abstractNumId w:val="0"/>
  </w:num>
  <w:num w:numId="31">
    <w:abstractNumId w:val="4"/>
  </w:num>
  <w:num w:numId="32">
    <w:abstractNumId w:val="9"/>
  </w:num>
  <w:num w:numId="33">
    <w:abstractNumId w:val="2"/>
  </w:num>
  <w:num w:numId="34">
    <w:abstractNumId w:val="36"/>
  </w:num>
  <w:num w:numId="35">
    <w:abstractNumId w:val="15"/>
  </w:num>
  <w:num w:numId="36">
    <w:abstractNumId w:val="26"/>
  </w:num>
  <w:num w:numId="37">
    <w:abstractNumId w:val="38"/>
  </w:num>
  <w:num w:numId="38">
    <w:abstractNumId w:val="11"/>
  </w:num>
  <w:num w:numId="39">
    <w:abstractNumId w:val="14"/>
  </w:num>
  <w:num w:numId="40">
    <w:abstractNumId w:val="39"/>
  </w:num>
  <w:num w:numId="41">
    <w:abstractNumId w:val="24"/>
  </w:num>
  <w:num w:numId="42">
    <w:abstractNumId w:val="33"/>
  </w:num>
  <w:num w:numId="43">
    <w:abstractNumId w:val="23"/>
  </w:num>
  <w:num w:numId="44">
    <w:abstractNumId w:val="44"/>
  </w:num>
  <w:num w:numId="45">
    <w:abstractNumId w:val="37"/>
  </w:num>
  <w:num w:numId="46">
    <w:abstractNumId w:val="40"/>
  </w:num>
  <w:num w:numId="47">
    <w:abstractNumId w:val="45"/>
  </w:num>
  <w:num w:numId="48">
    <w:abstractNumId w:val="18"/>
  </w:num>
  <w:num w:numId="49">
    <w:abstractNumId w:val="48"/>
  </w:num>
  <w:num w:numId="50">
    <w:abstractNumId w:val="49"/>
  </w:num>
  <w:num w:numId="5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 w:hint="default"/>
        <w:sz w:val="28"/>
        <w:szCs w:val="22"/>
        <w:lang w:val="ru-RU" w:bidi="ar-SA" w:eastAsia="en-US"/>
      </w:rPr>
    </w:rPrDefault>
    <w:pPrDefault>
      <w:pPr>
        <w:jc w:val="center"/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Heading 1 Char"/>
    <w:basedOn w:val="931"/>
    <w:link w:val="922"/>
    <w:uiPriority w:val="9"/>
    <w:rPr>
      <w:rFonts w:ascii="Arial" w:hAnsi="Arial" w:cs="Arial" w:eastAsia="Arial"/>
      <w:sz w:val="40"/>
      <w:szCs w:val="40"/>
    </w:rPr>
  </w:style>
  <w:style w:type="character" w:styleId="761">
    <w:name w:val="Heading 2 Char"/>
    <w:basedOn w:val="931"/>
    <w:link w:val="923"/>
    <w:uiPriority w:val="9"/>
    <w:rPr>
      <w:rFonts w:ascii="Arial" w:hAnsi="Arial" w:cs="Arial" w:eastAsia="Arial"/>
      <w:sz w:val="34"/>
    </w:rPr>
  </w:style>
  <w:style w:type="character" w:styleId="762">
    <w:name w:val="Heading 3 Char"/>
    <w:basedOn w:val="931"/>
    <w:link w:val="924"/>
    <w:uiPriority w:val="9"/>
    <w:rPr>
      <w:rFonts w:ascii="Arial" w:hAnsi="Arial" w:cs="Arial" w:eastAsia="Arial"/>
      <w:sz w:val="30"/>
      <w:szCs w:val="30"/>
    </w:rPr>
  </w:style>
  <w:style w:type="character" w:styleId="763">
    <w:name w:val="Heading 4 Char"/>
    <w:basedOn w:val="931"/>
    <w:link w:val="925"/>
    <w:uiPriority w:val="9"/>
    <w:rPr>
      <w:rFonts w:ascii="Arial" w:hAnsi="Arial" w:cs="Arial" w:eastAsia="Arial"/>
      <w:b/>
      <w:bCs/>
      <w:sz w:val="26"/>
      <w:szCs w:val="26"/>
    </w:rPr>
  </w:style>
  <w:style w:type="character" w:styleId="764">
    <w:name w:val="Heading 5 Char"/>
    <w:basedOn w:val="931"/>
    <w:link w:val="926"/>
    <w:uiPriority w:val="9"/>
    <w:rPr>
      <w:rFonts w:ascii="Arial" w:hAnsi="Arial" w:cs="Arial" w:eastAsia="Arial"/>
      <w:b/>
      <w:bCs/>
      <w:sz w:val="24"/>
      <w:szCs w:val="24"/>
    </w:rPr>
  </w:style>
  <w:style w:type="character" w:styleId="765">
    <w:name w:val="Heading 6 Char"/>
    <w:basedOn w:val="931"/>
    <w:link w:val="927"/>
    <w:uiPriority w:val="9"/>
    <w:rPr>
      <w:rFonts w:ascii="Arial" w:hAnsi="Arial" w:cs="Arial" w:eastAsia="Arial"/>
      <w:b/>
      <w:bCs/>
      <w:sz w:val="22"/>
      <w:szCs w:val="22"/>
    </w:rPr>
  </w:style>
  <w:style w:type="character" w:styleId="766">
    <w:name w:val="Heading 7 Char"/>
    <w:basedOn w:val="931"/>
    <w:link w:val="92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7">
    <w:name w:val="Heading 8 Char"/>
    <w:basedOn w:val="931"/>
    <w:link w:val="929"/>
    <w:uiPriority w:val="9"/>
    <w:rPr>
      <w:rFonts w:ascii="Arial" w:hAnsi="Arial" w:cs="Arial" w:eastAsia="Arial"/>
      <w:i/>
      <w:iCs/>
      <w:sz w:val="22"/>
      <w:szCs w:val="22"/>
    </w:rPr>
  </w:style>
  <w:style w:type="character" w:styleId="768">
    <w:name w:val="Heading 9 Char"/>
    <w:basedOn w:val="931"/>
    <w:link w:val="930"/>
    <w:uiPriority w:val="9"/>
    <w:rPr>
      <w:rFonts w:ascii="Arial" w:hAnsi="Arial" w:cs="Arial" w:eastAsia="Arial"/>
      <w:i/>
      <w:iCs/>
      <w:sz w:val="21"/>
      <w:szCs w:val="21"/>
    </w:rPr>
  </w:style>
  <w:style w:type="paragraph" w:styleId="769">
    <w:name w:val="No Spacing"/>
    <w:uiPriority w:val="1"/>
    <w:qFormat/>
    <w:pPr>
      <w:spacing w:before="0" w:after="0" w:line="240" w:lineRule="auto"/>
    </w:pPr>
  </w:style>
  <w:style w:type="character" w:styleId="770">
    <w:name w:val="Title Char"/>
    <w:basedOn w:val="931"/>
    <w:link w:val="962"/>
    <w:uiPriority w:val="10"/>
    <w:rPr>
      <w:sz w:val="48"/>
      <w:szCs w:val="48"/>
    </w:rPr>
  </w:style>
  <w:style w:type="character" w:styleId="771">
    <w:name w:val="Subtitle Char"/>
    <w:basedOn w:val="931"/>
    <w:link w:val="981"/>
    <w:uiPriority w:val="11"/>
    <w:rPr>
      <w:sz w:val="24"/>
      <w:szCs w:val="24"/>
    </w:rPr>
  </w:style>
  <w:style w:type="paragraph" w:styleId="772">
    <w:name w:val="Quote"/>
    <w:basedOn w:val="921"/>
    <w:next w:val="921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1"/>
    <w:next w:val="921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character" w:styleId="776">
    <w:name w:val="Header Char"/>
    <w:basedOn w:val="931"/>
    <w:link w:val="951"/>
    <w:uiPriority w:val="99"/>
  </w:style>
  <w:style w:type="character" w:styleId="777">
    <w:name w:val="Footer Char"/>
    <w:basedOn w:val="931"/>
    <w:link w:val="953"/>
    <w:uiPriority w:val="99"/>
  </w:style>
  <w:style w:type="paragraph" w:styleId="778">
    <w:name w:val="Caption"/>
    <w:basedOn w:val="921"/>
    <w:next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953"/>
    <w:uiPriority w:val="99"/>
  </w:style>
  <w:style w:type="table" w:styleId="780">
    <w:name w:val="Table Grid Light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>
    <w:name w:val="Grid Table 4 - Accent 1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9">
    <w:name w:val="Grid Table 4 - Accent 2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Grid Table 4 - Accent 3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1">
    <w:name w:val="Grid Table 4 - Accent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Grid Table 4 - Accent 5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3">
    <w:name w:val="Grid Table 4 - Accent 6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4">
    <w:name w:val="Grid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1">
    <w:name w:val="Grid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2">
    <w:name w:val="Grid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3">
    <w:name w:val="Grid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4">
    <w:name w:val="Grid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5">
    <w:name w:val="Grid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6">
    <w:name w:val="Grid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3">
    <w:name w:val="List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4">
    <w:name w:val="List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5">
    <w:name w:val="List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6">
    <w:name w:val="List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7">
    <w:name w:val="List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8">
    <w:name w:val="List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1">
    <w:name w:val="List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2">
    <w:name w:val="List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List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4">
    <w:name w:val="List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List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6">
    <w:name w:val="List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7">
    <w:name w:val="List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8">
    <w:name w:val="List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9">
    <w:name w:val="List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0">
    <w:name w:val="List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1">
    <w:name w:val="List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2">
    <w:name w:val="List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3">
    <w:name w:val="List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4">
    <w:name w:val="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 &amp; 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Bordered &amp; 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Bordered &amp; 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Bordered &amp; 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Bordered &amp; 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Bordered &amp; 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Bordered &amp; 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9">
    <w:name w:val="Bordered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0">
    <w:name w:val="Bordered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1">
    <w:name w:val="Bordered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2">
    <w:name w:val="Bordered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3">
    <w:name w:val="Bordered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4">
    <w:name w:val="Bordered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5">
    <w:name w:val="Hyperlink"/>
    <w:uiPriority w:val="99"/>
    <w:unhideWhenUsed/>
    <w:rPr>
      <w:color w:val="0000FF" w:themeColor="hyperlink"/>
      <w:u w:val="single"/>
    </w:rPr>
  </w:style>
  <w:style w:type="character" w:styleId="906">
    <w:name w:val="Footnote Text Char"/>
    <w:link w:val="967"/>
    <w:uiPriority w:val="99"/>
    <w:rPr>
      <w:sz w:val="18"/>
    </w:rPr>
  </w:style>
  <w:style w:type="character" w:styleId="907">
    <w:name w:val="footnote reference"/>
    <w:basedOn w:val="931"/>
    <w:uiPriority w:val="99"/>
    <w:unhideWhenUsed/>
    <w:rPr>
      <w:vertAlign w:val="superscript"/>
    </w:rPr>
  </w:style>
  <w:style w:type="character" w:styleId="908">
    <w:name w:val="Endnote Text Char"/>
    <w:link w:val="973"/>
    <w:uiPriority w:val="99"/>
    <w:rPr>
      <w:sz w:val="20"/>
    </w:rPr>
  </w:style>
  <w:style w:type="character" w:styleId="909">
    <w:name w:val="endnote reference"/>
    <w:basedOn w:val="931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qFormat/>
    <w:pPr>
      <w:jc w:val="left"/>
      <w:spacing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922">
    <w:name w:val="Heading 1"/>
    <w:basedOn w:val="921"/>
    <w:next w:val="921"/>
    <w:link w:val="934"/>
    <w:qFormat/>
    <w:pPr>
      <w:jc w:val="center"/>
      <w:spacing w:before="108" w:after="108"/>
      <w:outlineLvl w:val="0"/>
    </w:pPr>
    <w:rPr>
      <w:b/>
      <w:bCs/>
      <w:color w:val="000080"/>
    </w:rPr>
  </w:style>
  <w:style w:type="paragraph" w:styleId="923">
    <w:name w:val="Heading 2"/>
    <w:basedOn w:val="921"/>
    <w:next w:val="921"/>
    <w:link w:val="935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24">
    <w:name w:val="Heading 3"/>
    <w:basedOn w:val="921"/>
    <w:next w:val="921"/>
    <w:link w:val="936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25">
    <w:name w:val="Heading 4"/>
    <w:basedOn w:val="921"/>
    <w:next w:val="921"/>
    <w:link w:val="937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26">
    <w:name w:val="Heading 5"/>
    <w:basedOn w:val="921"/>
    <w:next w:val="921"/>
    <w:link w:val="938"/>
    <w:unhideWhenUsed/>
    <w:qFormat/>
    <w:p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927">
    <w:name w:val="Heading 6"/>
    <w:basedOn w:val="921"/>
    <w:next w:val="921"/>
    <w:link w:val="939"/>
    <w:unhideWhenUsed/>
    <w:qFormat/>
    <w:pPr>
      <w:keepLines/>
      <w:keepNext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928">
    <w:name w:val="Heading 7"/>
    <w:basedOn w:val="921"/>
    <w:next w:val="921"/>
    <w:link w:val="940"/>
    <w:unhideWhenUsed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929">
    <w:name w:val="Heading 8"/>
    <w:basedOn w:val="921"/>
    <w:next w:val="921"/>
    <w:link w:val="941"/>
    <w:qFormat/>
    <w:pPr>
      <w:ind w:firstLine="709"/>
      <w:jc w:val="center"/>
      <w:keepNext/>
      <w:outlineLvl w:val="7"/>
    </w:pPr>
    <w:rPr>
      <w:rFonts w:ascii="Times New Roman" w:hAnsi="Times New Roman" w:cs="Times New Roman" w:eastAsia="Times New Roman"/>
      <w:b/>
      <w:bCs/>
      <w:sz w:val="36"/>
    </w:rPr>
  </w:style>
  <w:style w:type="paragraph" w:styleId="930">
    <w:name w:val="Heading 9"/>
    <w:basedOn w:val="921"/>
    <w:next w:val="921"/>
    <w:link w:val="942"/>
    <w:qFormat/>
    <w:pPr>
      <w:ind w:firstLine="709"/>
      <w:jc w:val="right"/>
      <w:keepNext/>
      <w:outlineLvl w:val="8"/>
    </w:pPr>
    <w:rPr>
      <w:rFonts w:ascii="Times New Roman" w:hAnsi="Times New Roman" w:cs="Times New Roman" w:eastAsia="Times New Roman"/>
      <w:sz w:val="28"/>
    </w:rPr>
  </w:style>
  <w:style w:type="character" w:styleId="931" w:default="1">
    <w:name w:val="Default Paragraph Font"/>
    <w:uiPriority w:val="1"/>
    <w:semiHidden/>
    <w:unhideWhenUsed/>
  </w:style>
  <w:style w:type="table" w:styleId="9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3" w:default="1">
    <w:name w:val="No List"/>
    <w:uiPriority w:val="99"/>
    <w:semiHidden/>
    <w:unhideWhenUsed/>
  </w:style>
  <w:style w:type="character" w:styleId="934" w:customStyle="1">
    <w:name w:val="Заголовок 1 Знак"/>
    <w:basedOn w:val="931"/>
    <w:link w:val="922"/>
    <w:rPr>
      <w:rFonts w:ascii="Arial" w:hAnsi="Arial" w:cs="Arial" w:eastAsiaTheme="minorEastAsia"/>
      <w:b/>
      <w:bCs/>
      <w:color w:val="000080"/>
      <w:sz w:val="24"/>
      <w:szCs w:val="24"/>
      <w:lang w:eastAsia="ru-RU"/>
    </w:rPr>
  </w:style>
  <w:style w:type="character" w:styleId="935" w:customStyle="1">
    <w:name w:val="Заголовок 2 Знак"/>
    <w:basedOn w:val="931"/>
    <w:link w:val="92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36" w:customStyle="1">
    <w:name w:val="Заголовок 3 Знак"/>
    <w:basedOn w:val="931"/>
    <w:link w:val="924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ru-RU"/>
    </w:rPr>
  </w:style>
  <w:style w:type="character" w:styleId="937" w:customStyle="1">
    <w:name w:val="Заголовок 4 Знак"/>
    <w:basedOn w:val="931"/>
    <w:link w:val="925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938" w:customStyle="1">
    <w:name w:val="Заголовок 5 Знак"/>
    <w:basedOn w:val="931"/>
    <w:link w:val="926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character" w:styleId="939" w:customStyle="1">
    <w:name w:val="Заголовок 6 Знак"/>
    <w:basedOn w:val="931"/>
    <w:link w:val="927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940" w:customStyle="1">
    <w:name w:val="Заголовок 7 Знак"/>
    <w:basedOn w:val="931"/>
    <w:link w:val="928"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  <w:lang w:eastAsia="ru-RU"/>
    </w:rPr>
  </w:style>
  <w:style w:type="character" w:styleId="941" w:customStyle="1">
    <w:name w:val="Заголовок 8 Знак"/>
    <w:basedOn w:val="931"/>
    <w:link w:val="929"/>
    <w:rPr>
      <w:rFonts w:cs="Times New Roman" w:eastAsia="Times New Roman"/>
      <w:b/>
      <w:bCs/>
      <w:sz w:val="36"/>
      <w:szCs w:val="24"/>
      <w:lang w:eastAsia="ru-RU"/>
    </w:rPr>
  </w:style>
  <w:style w:type="character" w:styleId="942" w:customStyle="1">
    <w:name w:val="Заголовок 9 Знак"/>
    <w:basedOn w:val="931"/>
    <w:link w:val="930"/>
    <w:rPr>
      <w:rFonts w:cs="Times New Roman" w:eastAsia="Times New Roman"/>
      <w:szCs w:val="24"/>
      <w:lang w:eastAsia="ru-RU"/>
    </w:rPr>
  </w:style>
  <w:style w:type="character" w:styleId="943" w:customStyle="1">
    <w:name w:val="Цветовое выделение"/>
    <w:rPr>
      <w:b/>
      <w:color w:val="000080"/>
    </w:rPr>
  </w:style>
  <w:style w:type="character" w:styleId="944" w:customStyle="1">
    <w:name w:val="Гипертекстовая ссылка"/>
    <w:basedOn w:val="943"/>
    <w:rPr>
      <w:rFonts w:cs="Times New Roman"/>
      <w:b/>
      <w:color w:val="008000"/>
    </w:rPr>
  </w:style>
  <w:style w:type="paragraph" w:styleId="945" w:customStyle="1">
    <w:name w:val="Нормальный (таблица)"/>
    <w:basedOn w:val="921"/>
    <w:next w:val="921"/>
    <w:uiPriority w:val="99"/>
    <w:pPr>
      <w:jc w:val="both"/>
    </w:pPr>
  </w:style>
  <w:style w:type="paragraph" w:styleId="946">
    <w:name w:val="Body Text"/>
    <w:basedOn w:val="921"/>
    <w:link w:val="947"/>
    <w:uiPriority w:val="99"/>
    <w:pPr>
      <w:shd w:val="clear" w:color="auto" w:fill="ffffff"/>
      <w:widowControl/>
    </w:pPr>
    <w:rPr>
      <w:rFonts w:ascii="Times New Roman" w:hAnsi="Times New Roman" w:cs="Times New Roman"/>
      <w:color w:val="000000"/>
      <w:sz w:val="28"/>
      <w:szCs w:val="14"/>
    </w:rPr>
  </w:style>
  <w:style w:type="character" w:styleId="947" w:customStyle="1">
    <w:name w:val="Основной текст Знак"/>
    <w:basedOn w:val="931"/>
    <w:link w:val="946"/>
    <w:uiPriority w:val="99"/>
    <w:rPr>
      <w:rFonts w:cs="Times New Roman" w:eastAsiaTheme="minorEastAsia"/>
      <w:color w:val="000000"/>
      <w:szCs w:val="14"/>
      <w:shd w:val="clear" w:color="auto" w:fill="ffffff"/>
      <w:lang w:eastAsia="ru-RU"/>
    </w:rPr>
  </w:style>
  <w:style w:type="paragraph" w:styleId="948">
    <w:name w:val="Body Text Indent"/>
    <w:basedOn w:val="921"/>
    <w:link w:val="949"/>
    <w:unhideWhenUsed/>
    <w:pPr>
      <w:ind w:left="283"/>
      <w:spacing w:after="120"/>
    </w:pPr>
  </w:style>
  <w:style w:type="character" w:styleId="949" w:customStyle="1">
    <w:name w:val="Основной текст с отступом Знак"/>
    <w:basedOn w:val="931"/>
    <w:link w:val="948"/>
    <w:rPr>
      <w:rFonts w:ascii="Arial" w:hAnsi="Arial" w:cs="Arial" w:eastAsiaTheme="minorEastAsia"/>
      <w:sz w:val="24"/>
      <w:szCs w:val="24"/>
      <w:lang w:eastAsia="ru-RU"/>
    </w:rPr>
  </w:style>
  <w:style w:type="paragraph" w:styleId="950" w:customStyle="1">
    <w:name w:val="Заголовок статьи"/>
    <w:basedOn w:val="921"/>
    <w:next w:val="921"/>
    <w:uiPriority w:val="99"/>
    <w:pPr>
      <w:ind w:left="1612" w:hanging="892"/>
      <w:jc w:val="both"/>
      <w:widowControl/>
    </w:pPr>
    <w:rPr>
      <w:rFonts w:eastAsiaTheme="minorHAnsi"/>
      <w:lang w:eastAsia="en-US"/>
    </w:rPr>
  </w:style>
  <w:style w:type="paragraph" w:styleId="951">
    <w:name w:val="Header"/>
    <w:basedOn w:val="921"/>
    <w:link w:val="952"/>
    <w:unhideWhenUsed/>
    <w:pPr>
      <w:tabs>
        <w:tab w:val="center" w:pos="4677" w:leader="none"/>
        <w:tab w:val="right" w:pos="9355" w:leader="none"/>
      </w:tabs>
    </w:pPr>
  </w:style>
  <w:style w:type="character" w:styleId="952" w:customStyle="1">
    <w:name w:val="Верхний колонтитул Знак"/>
    <w:basedOn w:val="931"/>
    <w:link w:val="951"/>
    <w:rPr>
      <w:rFonts w:ascii="Arial" w:hAnsi="Arial" w:cs="Arial" w:eastAsiaTheme="minorEastAsia"/>
      <w:sz w:val="24"/>
      <w:szCs w:val="24"/>
      <w:lang w:eastAsia="ru-RU"/>
    </w:rPr>
  </w:style>
  <w:style w:type="paragraph" w:styleId="953">
    <w:name w:val="Footer"/>
    <w:basedOn w:val="921"/>
    <w:link w:val="954"/>
    <w:unhideWhenUsed/>
    <w:pPr>
      <w:tabs>
        <w:tab w:val="center" w:pos="4677" w:leader="none"/>
        <w:tab w:val="right" w:pos="9355" w:leader="none"/>
      </w:tabs>
    </w:pPr>
  </w:style>
  <w:style w:type="character" w:styleId="954" w:customStyle="1">
    <w:name w:val="Нижний колонтитул Знак"/>
    <w:basedOn w:val="931"/>
    <w:link w:val="953"/>
    <w:rPr>
      <w:rFonts w:ascii="Arial" w:hAnsi="Arial" w:cs="Arial" w:eastAsiaTheme="minorEastAsia"/>
      <w:sz w:val="24"/>
      <w:szCs w:val="24"/>
      <w:lang w:eastAsia="ru-RU"/>
    </w:rPr>
  </w:style>
  <w:style w:type="paragraph" w:styleId="955">
    <w:name w:val="List Paragraph"/>
    <w:basedOn w:val="921"/>
    <w:uiPriority w:val="34"/>
    <w:qFormat/>
    <w:pPr>
      <w:contextualSpacing/>
      <w:ind w:left="720"/>
    </w:pPr>
  </w:style>
  <w:style w:type="paragraph" w:styleId="956">
    <w:name w:val="Body Text Indent 2"/>
    <w:basedOn w:val="921"/>
    <w:link w:val="957"/>
    <w:unhideWhenUsed/>
    <w:pPr>
      <w:ind w:left="283"/>
      <w:spacing w:after="120" w:line="480" w:lineRule="auto"/>
    </w:pPr>
  </w:style>
  <w:style w:type="character" w:styleId="957" w:customStyle="1">
    <w:name w:val="Основной текст с отступом 2 Знак"/>
    <w:basedOn w:val="931"/>
    <w:link w:val="956"/>
    <w:rPr>
      <w:rFonts w:ascii="Arial" w:hAnsi="Arial" w:cs="Arial" w:eastAsiaTheme="minorEastAsia"/>
      <w:sz w:val="24"/>
      <w:szCs w:val="24"/>
      <w:lang w:eastAsia="ru-RU"/>
    </w:rPr>
  </w:style>
  <w:style w:type="paragraph" w:styleId="958">
    <w:name w:val="Body Text Indent 3"/>
    <w:basedOn w:val="921"/>
    <w:link w:val="959"/>
    <w:unhideWhenUsed/>
    <w:pPr>
      <w:ind w:left="283"/>
      <w:spacing w:after="120"/>
    </w:pPr>
    <w:rPr>
      <w:sz w:val="16"/>
      <w:szCs w:val="16"/>
    </w:rPr>
  </w:style>
  <w:style w:type="character" w:styleId="959" w:customStyle="1">
    <w:name w:val="Основной текст с отступом 3 Знак"/>
    <w:basedOn w:val="931"/>
    <w:link w:val="958"/>
    <w:rPr>
      <w:rFonts w:ascii="Arial" w:hAnsi="Arial" w:cs="Arial" w:eastAsiaTheme="minorEastAsia"/>
      <w:sz w:val="16"/>
      <w:szCs w:val="16"/>
      <w:lang w:eastAsia="ru-RU"/>
    </w:rPr>
  </w:style>
  <w:style w:type="paragraph" w:styleId="960" w:customStyle="1">
    <w:name w:val="Обычный1"/>
    <w:pPr>
      <w:jc w:val="left"/>
      <w:spacing w:line="240" w:lineRule="auto"/>
      <w:widowControl w:val="off"/>
    </w:pPr>
    <w:rPr>
      <w:rFonts w:cs="Times New Roman" w:eastAsia="Times New Roman"/>
      <w:sz w:val="20"/>
      <w:szCs w:val="20"/>
      <w:lang w:val="en-US" w:eastAsia="ru-RU"/>
    </w:rPr>
  </w:style>
  <w:style w:type="character" w:styleId="961">
    <w:name w:val="page number"/>
    <w:basedOn w:val="931"/>
  </w:style>
  <w:style w:type="paragraph" w:styleId="962">
    <w:name w:val="Title"/>
    <w:basedOn w:val="921"/>
    <w:link w:val="963"/>
    <w:qFormat/>
    <w:pPr>
      <w:jc w:val="center"/>
      <w:widowControl/>
    </w:pPr>
    <w:rPr>
      <w:rFonts w:ascii="Times New Roman" w:hAnsi="Times New Roman" w:cs="Times New Roman" w:eastAsia="Times New Roman"/>
      <w:caps/>
      <w:sz w:val="28"/>
    </w:rPr>
  </w:style>
  <w:style w:type="character" w:styleId="963" w:customStyle="1">
    <w:name w:val="Название Знак"/>
    <w:basedOn w:val="931"/>
    <w:link w:val="962"/>
    <w:rPr>
      <w:rFonts w:cs="Times New Roman" w:eastAsia="Times New Roman"/>
      <w:caps/>
      <w:szCs w:val="24"/>
      <w:lang w:eastAsia="ru-RU"/>
    </w:rPr>
  </w:style>
  <w:style w:type="character" w:styleId="964" w:customStyle="1">
    <w:name w:val="Схема документа Знак"/>
    <w:basedOn w:val="931"/>
    <w:link w:val="965"/>
    <w:semiHidden/>
    <w:rPr>
      <w:rFonts w:ascii="Tahoma" w:hAnsi="Tahoma" w:cs="Tahoma" w:eastAsia="Times New Roman"/>
      <w:sz w:val="24"/>
      <w:szCs w:val="24"/>
      <w:shd w:val="clear" w:color="auto" w:fill="000080"/>
      <w:lang w:eastAsia="ru-RU"/>
    </w:rPr>
  </w:style>
  <w:style w:type="paragraph" w:styleId="965">
    <w:name w:val="Document Map"/>
    <w:basedOn w:val="921"/>
    <w:link w:val="964"/>
    <w:semiHidden/>
    <w:pPr>
      <w:shd w:val="clear" w:color="auto" w:fill="000080"/>
      <w:widowControl/>
    </w:pPr>
    <w:rPr>
      <w:rFonts w:ascii="Tahoma" w:hAnsi="Tahoma" w:cs="Tahoma" w:eastAsia="Times New Roman"/>
    </w:rPr>
  </w:style>
  <w:style w:type="character" w:styleId="966" w:customStyle="1">
    <w:name w:val="Текст сноски Знак"/>
    <w:basedOn w:val="931"/>
    <w:link w:val="967"/>
    <w:semiHidden/>
    <w:rPr>
      <w:rFonts w:cs="Times New Roman" w:eastAsia="Times New Roman"/>
      <w:sz w:val="20"/>
      <w:szCs w:val="20"/>
      <w:lang w:eastAsia="ru-RU"/>
    </w:rPr>
  </w:style>
  <w:style w:type="paragraph" w:styleId="967">
    <w:name w:val="footnote text"/>
    <w:basedOn w:val="921"/>
    <w:link w:val="966"/>
    <w:semiHidden/>
    <w:pPr>
      <w:widowControl/>
    </w:pPr>
    <w:rPr>
      <w:rFonts w:ascii="Times New Roman" w:hAnsi="Times New Roman" w:cs="Times New Roman" w:eastAsia="Times New Roman"/>
      <w:sz w:val="20"/>
      <w:szCs w:val="20"/>
    </w:rPr>
  </w:style>
  <w:style w:type="paragraph" w:styleId="968">
    <w:name w:val="Body Text 2"/>
    <w:basedOn w:val="921"/>
    <w:link w:val="969"/>
    <w:pPr>
      <w:spacing w:after="120" w:line="480" w:lineRule="auto"/>
      <w:widowControl/>
    </w:pPr>
    <w:rPr>
      <w:rFonts w:ascii="Times New Roman" w:hAnsi="Times New Roman" w:cs="Times New Roman" w:eastAsia="Times New Roman"/>
    </w:rPr>
  </w:style>
  <w:style w:type="character" w:styleId="969" w:customStyle="1">
    <w:name w:val="Основной текст 2 Знак"/>
    <w:basedOn w:val="931"/>
    <w:link w:val="968"/>
    <w:rPr>
      <w:rFonts w:cs="Times New Roman" w:eastAsia="Times New Roman"/>
      <w:sz w:val="24"/>
      <w:szCs w:val="24"/>
      <w:lang w:eastAsia="ru-RU"/>
    </w:rPr>
  </w:style>
  <w:style w:type="paragraph" w:styleId="970">
    <w:name w:val="Body Text 3"/>
    <w:basedOn w:val="921"/>
    <w:link w:val="971"/>
    <w:pPr>
      <w:spacing w:after="120"/>
      <w:widowControl/>
    </w:pPr>
    <w:rPr>
      <w:rFonts w:ascii="Times New Roman" w:hAnsi="Times New Roman" w:cs="Times New Roman" w:eastAsia="Times New Roman"/>
      <w:sz w:val="16"/>
      <w:szCs w:val="16"/>
    </w:rPr>
  </w:style>
  <w:style w:type="character" w:styleId="971" w:customStyle="1">
    <w:name w:val="Основной текст 3 Знак"/>
    <w:basedOn w:val="931"/>
    <w:link w:val="970"/>
    <w:rPr>
      <w:rFonts w:cs="Times New Roman" w:eastAsia="Times New Roman"/>
      <w:sz w:val="16"/>
      <w:szCs w:val="16"/>
      <w:lang w:eastAsia="ru-RU"/>
    </w:rPr>
  </w:style>
  <w:style w:type="character" w:styleId="972" w:customStyle="1">
    <w:name w:val="Текст концевой сноски Знак"/>
    <w:basedOn w:val="931"/>
    <w:link w:val="973"/>
    <w:semiHidden/>
    <w:rPr>
      <w:rFonts w:cs="Times New Roman" w:eastAsia="Times New Roman"/>
      <w:sz w:val="20"/>
      <w:szCs w:val="20"/>
      <w:lang w:eastAsia="ru-RU"/>
    </w:rPr>
  </w:style>
  <w:style w:type="paragraph" w:styleId="973">
    <w:name w:val="endnote text"/>
    <w:basedOn w:val="921"/>
    <w:link w:val="972"/>
    <w:semiHidden/>
    <w:pPr>
      <w:widowControl/>
    </w:pPr>
    <w:rPr>
      <w:rFonts w:ascii="Times New Roman" w:hAnsi="Times New Roman" w:cs="Times New Roman" w:eastAsia="Times New Roman"/>
      <w:sz w:val="20"/>
      <w:szCs w:val="20"/>
    </w:rPr>
  </w:style>
  <w:style w:type="paragraph" w:styleId="974" w:customStyle="1">
    <w:name w:val="Обычный2"/>
    <w:pPr>
      <w:jc w:val="left"/>
      <w:spacing w:line="240" w:lineRule="auto"/>
      <w:widowControl w:val="off"/>
    </w:pPr>
    <w:rPr>
      <w:rFonts w:cs="Times New Roman" w:eastAsia="Times New Roman"/>
      <w:sz w:val="20"/>
      <w:szCs w:val="20"/>
      <w:lang w:val="en-US" w:eastAsia="ru-RU"/>
    </w:rPr>
  </w:style>
  <w:style w:type="character" w:styleId="975" w:customStyle="1">
    <w:name w:val="Знак Знак"/>
    <w:basedOn w:val="931"/>
    <w:rPr>
      <w:sz w:val="24"/>
      <w:szCs w:val="24"/>
      <w:lang w:val="ru-RU" w:bidi="ar-SA" w:eastAsia="ru-RU"/>
    </w:rPr>
  </w:style>
  <w:style w:type="character" w:styleId="976" w:customStyle="1">
    <w:name w:val="Текст выноски Знак"/>
    <w:basedOn w:val="931"/>
    <w:link w:val="977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977">
    <w:name w:val="Balloon Text"/>
    <w:basedOn w:val="921"/>
    <w:link w:val="976"/>
    <w:semiHidden/>
    <w:pPr>
      <w:widowControl/>
    </w:pPr>
    <w:rPr>
      <w:rFonts w:ascii="Tahoma" w:hAnsi="Tahoma" w:cs="Tahoma" w:eastAsia="Times New Roman"/>
      <w:sz w:val="16"/>
      <w:szCs w:val="16"/>
    </w:rPr>
  </w:style>
  <w:style w:type="paragraph" w:styleId="978" w:customStyle="1">
    <w:name w:val="Нумерация"/>
    <w:basedOn w:val="921"/>
    <w:pPr>
      <w:jc w:val="center"/>
      <w:widowControl/>
    </w:pPr>
    <w:rPr>
      <w:rFonts w:ascii="Times New Roman" w:hAnsi="Times New Roman" w:cs="Times New Roman" w:eastAsia="Times New Roman"/>
      <w:sz w:val="22"/>
      <w:szCs w:val="22"/>
    </w:rPr>
  </w:style>
  <w:style w:type="paragraph" w:styleId="979" w:customStyle="1">
    <w:name w:val="Заголовок 3а"/>
    <w:basedOn w:val="921"/>
    <w:next w:val="980"/>
    <w:pPr>
      <w:spacing w:before="240" w:after="60"/>
    </w:pPr>
    <w:rPr>
      <w:rFonts w:ascii="Times New Roman" w:hAnsi="Times New Roman" w:cs="Times New Roman" w:eastAsia="Times New Roman"/>
      <w:b/>
      <w:sz w:val="22"/>
      <w:szCs w:val="20"/>
    </w:rPr>
  </w:style>
  <w:style w:type="paragraph" w:styleId="980">
    <w:name w:val="Normal Indent"/>
    <w:basedOn w:val="921"/>
    <w:pPr>
      <w:ind w:left="720"/>
      <w:widowControl/>
    </w:pPr>
    <w:rPr>
      <w:rFonts w:ascii="Times New Roman" w:hAnsi="Times New Roman" w:cs="Times New Roman" w:eastAsia="Times New Roman"/>
      <w:sz w:val="22"/>
      <w:szCs w:val="20"/>
    </w:rPr>
  </w:style>
  <w:style w:type="paragraph" w:styleId="981">
    <w:name w:val="Subtitle"/>
    <w:basedOn w:val="921"/>
    <w:link w:val="982"/>
    <w:qFormat/>
    <w:pPr>
      <w:jc w:val="center"/>
      <w:widowControl/>
      <w:outlineLvl w:val="0"/>
    </w:pPr>
    <w:rPr>
      <w:rFonts w:ascii="Times New Roman" w:hAnsi="Times New Roman" w:cs="Times New Roman" w:eastAsia="Times New Roman"/>
      <w:b/>
      <w:sz w:val="28"/>
      <w:szCs w:val="28"/>
    </w:rPr>
  </w:style>
  <w:style w:type="character" w:styleId="982" w:customStyle="1">
    <w:name w:val="Подзаголовок Знак"/>
    <w:basedOn w:val="931"/>
    <w:link w:val="981"/>
    <w:rPr>
      <w:rFonts w:cs="Times New Roman" w:eastAsia="Times New Roman"/>
      <w:b/>
      <w:szCs w:val="28"/>
      <w:lang w:eastAsia="ru-RU"/>
    </w:rPr>
  </w:style>
  <w:style w:type="paragraph" w:styleId="983" w:customStyle="1">
    <w:name w:val="Знак Знак Знак"/>
    <w:basedOn w:val="921"/>
    <w:pPr>
      <w:spacing w:after="160" w:line="240" w:lineRule="exact"/>
      <w:widowControl/>
    </w:pPr>
    <w:rPr>
      <w:rFonts w:ascii="Verdana" w:hAnsi="Verdana" w:cs="Times New Roman" w:eastAsia="Times New Roman"/>
      <w:sz w:val="20"/>
      <w:szCs w:val="20"/>
      <w:lang w:val="en-US" w:eastAsia="en-US"/>
    </w:rPr>
  </w:style>
  <w:style w:type="paragraph" w:styleId="984" w:customStyle="1">
    <w:name w:val="подпись"/>
    <w:basedOn w:val="921"/>
    <w:pPr>
      <w:jc w:val="right"/>
      <w:widowControl/>
    </w:pPr>
    <w:rPr>
      <w:rFonts w:ascii="Times New Roman" w:hAnsi="Times New Roman" w:cs="Times New Roman" w:eastAsia="Times New Roman"/>
      <w:sz w:val="28"/>
      <w:szCs w:val="28"/>
    </w:rPr>
  </w:style>
  <w:style w:type="paragraph" w:styleId="985" w:customStyle="1">
    <w:name w:val="На номер"/>
    <w:basedOn w:val="921"/>
    <w:pPr>
      <w:widowControl/>
    </w:pPr>
    <w:rPr>
      <w:rFonts w:ascii="Times New Roman" w:hAnsi="Times New Roman" w:cs="Times New Roman" w:eastAsia="Times New Roman"/>
      <w:lang w:val="en-US"/>
    </w:rPr>
  </w:style>
  <w:style w:type="paragraph" w:styleId="986" w:customStyle="1">
    <w:name w:val="адрес"/>
    <w:basedOn w:val="921"/>
    <w:pPr>
      <w:jc w:val="center"/>
      <w:widowControl/>
    </w:pPr>
    <w:rPr>
      <w:rFonts w:ascii="Times New Roman" w:hAnsi="Times New Roman" w:cs="Times New Roman" w:eastAsia="Times New Roman"/>
      <w:sz w:val="28"/>
      <w:szCs w:val="28"/>
    </w:rPr>
  </w:style>
  <w:style w:type="paragraph" w:styleId="987" w:customStyle="1">
    <w:name w:val="уважаемый"/>
    <w:basedOn w:val="921"/>
    <w:pPr>
      <w:ind w:left="284" w:right="-284"/>
      <w:jc w:val="center"/>
      <w:widowControl/>
    </w:pPr>
    <w:rPr>
      <w:rFonts w:ascii="Times New Roman" w:hAnsi="Times New Roman" w:cs="Times New Roman" w:eastAsia="Times New Roman"/>
      <w:sz w:val="28"/>
      <w:szCs w:val="28"/>
    </w:rPr>
  </w:style>
  <w:style w:type="paragraph" w:styleId="988" w:customStyle="1">
    <w:name w:val="исполнитель"/>
    <w:basedOn w:val="921"/>
    <w:pPr>
      <w:ind w:firstLine="709"/>
      <w:jc w:val="both"/>
      <w:spacing w:line="360" w:lineRule="auto"/>
      <w:widowControl/>
    </w:pPr>
    <w:rPr>
      <w:rFonts w:ascii="Times New Roman" w:hAnsi="Times New Roman" w:cs="Times New Roman" w:eastAsia="Times New Roman"/>
    </w:rPr>
  </w:style>
  <w:style w:type="paragraph" w:styleId="989" w:customStyle="1">
    <w:name w:val="Должность1"/>
    <w:basedOn w:val="921"/>
    <w:pPr>
      <w:widowControl/>
    </w:pPr>
    <w:rPr>
      <w:rFonts w:ascii="Times New Roman" w:hAnsi="Times New Roman" w:cs="Times New Roman" w:eastAsia="Times New Roman"/>
      <w:sz w:val="28"/>
      <w:szCs w:val="28"/>
    </w:rPr>
  </w:style>
  <w:style w:type="table" w:styleId="990">
    <w:name w:val="Table Grid"/>
    <w:basedOn w:val="932"/>
    <w:uiPriority w:val="59"/>
    <w:pPr>
      <w:jc w:val="left"/>
      <w:spacing w:line="240" w:lineRule="auto"/>
      <w:widowControl w:val="off"/>
    </w:pPr>
    <w:rPr>
      <w:rFonts w:ascii="Arial" w:hAnsi="Arial" w:cs="Times New Roman" w:eastAsia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858E-6EC6-41E4-B375-DEEC8EA8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>Админисрация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Хомич</dc:creator>
  <cp:revision>22</cp:revision>
  <dcterms:created xsi:type="dcterms:W3CDTF">2021-12-22T11:45:00Z</dcterms:created>
  <dcterms:modified xsi:type="dcterms:W3CDTF">2024-01-12T09:00:26Z</dcterms:modified>
</cp:coreProperties>
</file>