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проект решения Совета Новоясенского сельского поселения Староминского района «О бюджете Новоясенского сельского поселения Староминского района на 2025 год»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экспертно-аналитического мероприятия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ст.184.2 Бюджетного кодекса, ст.20 Положения о бюджетном процессе в Новоясенском сельском поселении Староминского района не включен в состав документов прогноз социально-экономического развития, предоставляемый одновременно с проектом решения о бюджете.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ст.87 Бюджетного кодекса РФ и п.4 Порядка №107 в представленном одновременно с проектом решения о бюджете предварительном РРО не заполнены коды целевых статей классификации расходов бюджетов.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проведенного экспертно-аналитического мероприятия проинформирован председатель Совета Новоясенского сельского поселения Староминского района.   </w:t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2025-01-13T10:30:12Z</dcterms:modified>
</cp:coreProperties>
</file>