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</w:t>
      </w:r>
      <w:r>
        <w:rPr>
          <w:rFonts w:ascii="Times New Roman" w:hAnsi="Times New Roman" w:cs="Times New Roman"/>
          <w:b/>
          <w:sz w:val="24"/>
          <w:szCs w:val="24"/>
        </w:rPr>
        <w:t xml:space="preserve">кий район провела плановую проверку «Проверка наличия и эффективности использования имущества муниципальной собственности, закрепленного на праве оперативного управления за администрацией Рассветовского сельского поселения Староминского района и администрацией Новоясенского сельского поселения Староминского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Проверкой выявлены следующие нарушения: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нарушение статьи 51 от 06.10.2023 №131-ФЗ «Об общих принципах организации местного самоуправления в Российской Федерации», Приказа Минэкономразвития РФ от 30.08.2011 №424, Положения о порядке владения, пользования и распоряжения муниципальным имуществом Новоясенского сельского поселения в реестр муниципальной собственности включены права пользования активами в сумме       61 080 рублей, что повлекло искажение показателя реестра муниципального имущества;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нарушение требований статьи 131 Гражданского кодекса РФ на объект недвижимости – административное здание, 1 этаж, помещение №11, 12, 16, 17, отсутствует государственная регистрация права оперативного управления администрации;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-в нарушение пункта 36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</w:t>
        <w:br/>
        <w:t xml:space="preserve">9муниципальных) учреждений, утвержденной приказом Минфина России от 1 декабря 2010г. №157н объект недвижимого имущества на административное здание, 1 этаж, помещение №11, 12, 16, 17 учитывается на счете 10100000 «Основные средства» балансовой стоимостью 555 183,32 рублей;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в нарушение пункта 36 Инструкции по применению Един</w:t>
      </w:r>
      <w:r>
        <w:rPr>
          <w:rFonts w:ascii="Times New Roman" w:hAnsi="Times New Roman" w:cs="Times New Roman"/>
          <w:sz w:val="24"/>
          <w:szCs w:val="24"/>
        </w:rPr>
        <w:t xml:space="preserve">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</w:t>
        <w:br/>
        <w:t xml:space="preserve">(муниципальных) </w:t>
      </w:r>
      <w:r>
        <w:rPr>
          <w:rFonts w:ascii="Times New Roman" w:hAnsi="Times New Roman" w:cs="Times New Roman"/>
          <w:sz w:val="24"/>
          <w:szCs w:val="24"/>
        </w:rPr>
        <w:t xml:space="preserve">учреждений, утвержденной приказом Минфина России от 1 декабря 2010г. №157н объект недвижимого имущества на административное здание, Литер А учитывается на счете 10100000 «Основные средства» балансовой стоимостью                    72 569,52 рублей;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-нарушение правил методологии учета установленной п.45 Инструкции №157н.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 xml:space="preserve">проверки</w:t>
      </w:r>
      <w:r>
        <w:rPr>
          <w:rFonts w:ascii="Times New Roman" w:hAnsi="Times New Roman"/>
          <w:sz w:val="24"/>
          <w:szCs w:val="24"/>
        </w:rPr>
        <w:t xml:space="preserve">,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объектам проверки,</w:t>
      </w:r>
      <w:r>
        <w:rPr>
          <w:rFonts w:ascii="Times New Roman" w:hAnsi="Times New Roman"/>
          <w:sz w:val="24"/>
          <w:szCs w:val="24"/>
        </w:rPr>
        <w:t xml:space="preserve"> допустившим</w:t>
      </w:r>
      <w:r>
        <w:rPr>
          <w:rFonts w:ascii="Times New Roman" w:hAnsi="Times New Roman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sz w:val="24"/>
          <w:szCs w:val="24"/>
        </w:rPr>
        <w:t xml:space="preserve">направлены </w:t>
      </w:r>
      <w:r>
        <w:rPr>
          <w:rFonts w:ascii="Times New Roman" w:hAnsi="Times New Roman"/>
          <w:sz w:val="24"/>
          <w:szCs w:val="24"/>
        </w:rPr>
        <w:t xml:space="preserve">представления для устранения выявленных недостатков в работе и предотвращения их в будущем.</w:t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главы Новоясенского, Рассветовского сельских поселений Староминского района и председатели представительных органов Новоясенского, Рассветовского сельских поселений.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11</cp:revision>
  <dcterms:created xsi:type="dcterms:W3CDTF">2019-10-18T08:19:00Z</dcterms:created>
  <dcterms:modified xsi:type="dcterms:W3CDTF">2024-12-19T11:41:13Z</dcterms:modified>
</cp:coreProperties>
</file>