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hd w:val="clear" w:color="auto" w:fill="ffffff"/>
        <w:rPr>
          <w:rFonts w:ascii="Arial Narrow" w:hAnsi="Arial Narrow"/>
          <w:b/>
          <w:color w:val="FF0000"/>
        </w:rPr>
      </w:pPr>
      <w:r>
        <w:rPr>
          <w:rFonts w:ascii="Arial Narrow" w:hAnsi="Arial Narrow"/>
          <w:b/>
          <w:color w:val="FF0000"/>
        </w:rPr>
        <w:t xml:space="preserve"> </w:t>
      </w:r>
      <w:r>
        <w:rPr>
          <w:rFonts w:ascii="Arial Narrow" w:hAnsi="Arial Narrow"/>
          <w:b/>
          <w:color w:val="FF0000"/>
        </w:rPr>
        <w:t xml:space="preserve">  </w:t>
      </w:r>
      <w:r>
        <w:rPr>
          <w:rFonts w:ascii="Arial Narrow" w:hAnsi="Arial Narrow"/>
          <w:b/>
          <w:color w:val="FF0000"/>
        </w:rPr>
        <w:t xml:space="preserve"> </w:t>
      </w:r>
      <w:r>
        <w:rPr>
          <w:rFonts w:ascii="Arial Narrow" w:hAnsi="Arial Narrow"/>
          <w:b/>
          <w:color w:val="FF0000"/>
        </w:rPr>
        <w:t xml:space="preserve"> </w:t>
      </w:r>
      <w:r>
        <w:rPr>
          <w:rFonts w:ascii="Arial Narrow" w:hAnsi="Arial Narrow"/>
          <w:b/>
          <w:color w:val="FF0000"/>
        </w:rPr>
        <w:t xml:space="preserve"> </w:t>
      </w:r>
      <w:r/>
    </w:p>
    <w:p>
      <w:pPr>
        <w:shd w:val="clear" w:color="auto" w:fill="ffffff"/>
        <w:rPr>
          <w:rFonts w:ascii="Arial Narrow" w:hAnsi="Arial Narrow"/>
          <w:b/>
          <w:color w:val="FF0000"/>
        </w:rPr>
      </w:pPr>
      <w:r>
        <w:rPr>
          <w:rFonts w:ascii="Arial Narrow" w:hAnsi="Arial Narrow"/>
          <w:b/>
          <w:color w:val="FF0000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2759710</wp:posOffset>
                </wp:positionH>
                <wp:positionV relativeFrom="paragraph">
                  <wp:posOffset>-259715</wp:posOffset>
                </wp:positionV>
                <wp:extent cx="601345" cy="754380"/>
                <wp:effectExtent l="19050" t="0" r="8255" b="0"/>
                <wp:wrapNone/>
                <wp:docPr id="1" name="Рисунок 2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01345" cy="7543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251660288;o:allowoverlap:true;o:allowincell:true;mso-position-horizontal-relative:text;margin-left:217.3pt;mso-position-horizontal:absolute;mso-position-vertical-relative:text;margin-top:-20.4pt;mso-position-vertical:absolute;width:47.3pt;height:59.4pt;" stroked="f" strokeweight="0.75pt">
                <v:path textboxrect="0,0,0,0"/>
                <v:imagedata r:id="rId11" o:title=""/>
              </v:shape>
            </w:pict>
          </mc:Fallback>
        </mc:AlternateContent>
      </w:r>
      <w:r/>
    </w:p>
    <w:p>
      <w:pPr>
        <w:pStyle w:val="948"/>
        <w:jc w:val="center"/>
        <w:rPr>
          <w:rFonts w:ascii="Arial Narrow" w:hAnsi="Arial Narrow"/>
          <w:b/>
          <w:bCs/>
          <w:color w:val="FF0000"/>
          <w:szCs w:val="24"/>
        </w:rPr>
      </w:pPr>
      <w:r>
        <w:rPr>
          <w:rFonts w:ascii="Arial Narrow" w:hAnsi="Arial Narrow"/>
          <w:b/>
          <w:bCs/>
          <w:color w:val="FF0000"/>
          <w:szCs w:val="24"/>
        </w:rPr>
      </w:r>
      <w:r/>
    </w:p>
    <w:p>
      <w:pPr>
        <w:pStyle w:val="948"/>
        <w:jc w:val="center"/>
        <w:rPr>
          <w:rFonts w:ascii="Arial Narrow" w:hAnsi="Arial Narrow"/>
          <w:b/>
          <w:bCs/>
          <w:color w:val="FF0000"/>
          <w:sz w:val="36"/>
          <w:szCs w:val="24"/>
        </w:rPr>
      </w:pPr>
      <w:r>
        <w:rPr>
          <w:rFonts w:ascii="Arial Narrow" w:hAnsi="Arial Narrow"/>
          <w:b/>
          <w:bCs/>
          <w:color w:val="FF0000"/>
          <w:sz w:val="36"/>
          <w:szCs w:val="24"/>
        </w:rPr>
      </w:r>
      <w:r/>
    </w:p>
    <w:p>
      <w:pPr>
        <w:pStyle w:val="948"/>
        <w:jc w:val="center"/>
        <w:rPr>
          <w:b/>
          <w:bCs/>
          <w:color w:val="auto"/>
          <w:sz w:val="36"/>
          <w:szCs w:val="36"/>
        </w:rPr>
      </w:pPr>
      <w:r>
        <w:rPr>
          <w:b/>
          <w:bCs/>
          <w:color w:val="auto"/>
          <w:sz w:val="36"/>
          <w:szCs w:val="36"/>
        </w:rPr>
        <w:t xml:space="preserve">РАСПОРЯЖЕНИЕ</w:t>
      </w:r>
      <w:r/>
    </w:p>
    <w:p>
      <w:pPr>
        <w:pStyle w:val="948"/>
        <w:jc w:val="center"/>
        <w:rPr>
          <w:bCs/>
          <w:color w:val="auto"/>
          <w:szCs w:val="28"/>
        </w:rPr>
      </w:pPr>
      <w:r>
        <w:rPr>
          <w:bCs/>
          <w:color w:val="auto"/>
          <w:szCs w:val="28"/>
        </w:rPr>
      </w:r>
      <w:r/>
    </w:p>
    <w:p>
      <w:pPr>
        <w:pStyle w:val="948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 xml:space="preserve">ПРЕДСЕДАТЕЛЯ КОНТРОЛЬНО-СЧЕТНОЙ ПАЛАТЫ</w:t>
      </w:r>
      <w:r/>
    </w:p>
    <w:p>
      <w:pPr>
        <w:pStyle w:val="948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 xml:space="preserve">МУНИЦИПАЛЬНОГО ОБРАЗОВАНИЯ СТАРОМИНСКИЙ РАЙОН</w:t>
      </w:r>
      <w:r/>
    </w:p>
    <w:p>
      <w:pPr>
        <w:pStyle w:val="948"/>
        <w:rPr>
          <w:bCs/>
          <w:color w:val="auto"/>
          <w:szCs w:val="28"/>
        </w:rPr>
      </w:pPr>
      <w:r>
        <w:rPr>
          <w:bCs/>
          <w:color w:val="auto"/>
          <w:szCs w:val="28"/>
        </w:rPr>
      </w:r>
      <w:r/>
    </w:p>
    <w:p>
      <w:pPr>
        <w:pStyle w:val="948"/>
        <w:rPr>
          <w:color w:val="auto"/>
          <w:szCs w:val="28"/>
        </w:rPr>
      </w:pPr>
      <w:r>
        <w:rPr>
          <w:color w:val="auto"/>
          <w:szCs w:val="28"/>
        </w:rPr>
        <w:t xml:space="preserve">от _</w:t>
      </w:r>
      <w:r>
        <w:rPr>
          <w:color w:val="auto"/>
          <w:szCs w:val="28"/>
        </w:rPr>
        <w:t xml:space="preserve">28.12.2024_</w:t>
      </w:r>
      <w:r>
        <w:rPr>
          <w:color w:val="auto"/>
          <w:szCs w:val="28"/>
        </w:rPr>
        <w:t xml:space="preserve">_</w:t>
      </w:r>
      <w:r>
        <w:rPr>
          <w:color w:val="auto"/>
          <w:szCs w:val="28"/>
        </w:rPr>
        <w:t xml:space="preserve">                                                            </w:t>
      </w:r>
      <w:r>
        <w:rPr>
          <w:color w:val="auto"/>
          <w:szCs w:val="28"/>
        </w:rPr>
        <w:t xml:space="preserve">                       </w:t>
      </w:r>
      <w:r>
        <w:rPr>
          <w:color w:val="auto"/>
          <w:szCs w:val="28"/>
        </w:rPr>
        <w:t xml:space="preserve">  № _</w:t>
      </w:r>
      <w:r>
        <w:rPr>
          <w:color w:val="auto"/>
          <w:szCs w:val="28"/>
        </w:rPr>
        <w:t xml:space="preserve">93</w:t>
      </w:r>
      <w:r>
        <w:rPr>
          <w:color w:val="auto"/>
          <w:szCs w:val="28"/>
        </w:rPr>
        <w:t xml:space="preserve">_</w:t>
      </w:r>
      <w:r>
        <w:rPr>
          <w:color w:val="auto"/>
          <w:szCs w:val="28"/>
        </w:rPr>
        <w:t xml:space="preserve">_</w:t>
      </w:r>
      <w:r/>
    </w:p>
    <w:p>
      <w:pPr>
        <w:pStyle w:val="948"/>
        <w:jc w:val="center"/>
        <w:rPr>
          <w:color w:val="FF0000"/>
          <w:szCs w:val="28"/>
        </w:rPr>
      </w:pPr>
      <w:r>
        <w:rPr>
          <w:color w:val="FF0000"/>
          <w:szCs w:val="28"/>
        </w:rPr>
      </w:r>
      <w:r/>
    </w:p>
    <w:p>
      <w:pPr>
        <w:pStyle w:val="948"/>
        <w:jc w:val="center"/>
        <w:rPr>
          <w:color w:val="auto"/>
          <w:szCs w:val="28"/>
        </w:rPr>
      </w:pPr>
      <w:r>
        <w:rPr>
          <w:color w:val="auto"/>
          <w:szCs w:val="28"/>
        </w:rPr>
        <w:t xml:space="preserve">ст-ца</w:t>
      </w:r>
      <w:r>
        <w:rPr>
          <w:color w:val="auto"/>
          <w:szCs w:val="28"/>
        </w:rPr>
        <w:t xml:space="preserve"> Староминская</w:t>
      </w:r>
      <w:r/>
    </w:p>
    <w:p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/>
    </w:p>
    <w:p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pStyle w:val="924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б утверждении плана работы контрольно-счетной палаты муниципального образования Староминский район на 20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2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5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год</w:t>
      </w:r>
      <w:r/>
    </w:p>
    <w:p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реализации статьи 12 Федерального закона от 07.02.2011 №6-ФЗ «Об общих принципах организации и деятельности контрольно-счетных органов субъектов Российской Федерации и муниципальных образований» и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со статьей 11 Положения о контрольно-счетной палате муниципального образования Староминский район, утвержденного решением Совета муниципального образования Староминский район от 23.11.2011 №19/1:</w:t>
      </w:r>
      <w:r/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</w:t>
      </w:r>
      <w:r>
        <w:rPr>
          <w:rFonts w:ascii="Times New Roman" w:hAnsi="Times New Roman" w:cs="Times New Roman"/>
          <w:sz w:val="28"/>
          <w:szCs w:val="28"/>
        </w:rPr>
        <w:t xml:space="preserve">Утвердить прилагаемый план работы контрольно-счетной палаты муниципального образования Староминский район на 20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5 год.</w:t>
      </w:r>
      <w:r/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Контроль за</w:t>
      </w:r>
      <w:r>
        <w:rPr>
          <w:rFonts w:ascii="Times New Roman" w:hAnsi="Times New Roman" w:cs="Times New Roman"/>
          <w:sz w:val="28"/>
          <w:szCs w:val="28"/>
        </w:rPr>
        <w:t xml:space="preserve"> выполнением настоящего распоряжения оставляю за собой.</w:t>
      </w:r>
      <w:r/>
    </w:p>
    <w:p>
      <w:pPr>
        <w:ind w:firstLine="709"/>
        <w:jc w:val="both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   Распоряжение вступает в силу со дня его подписания.</w:t>
      </w:r>
      <w:r/>
    </w:p>
    <w:p>
      <w:pPr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контрольно-счетной палаты</w:t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</w:t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Староминский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Е.Г.Дейнега</w:t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 w:eastAsia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 w:eastAsia="Times New Roman"/>
          <w:sz w:val="24"/>
          <w:szCs w:val="28"/>
        </w:rPr>
        <w:t xml:space="preserve"> ПРИЛОЖЕНИЕ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 w:eastAsia="Times New Roman"/>
          <w:color w:val="FF0000"/>
          <w:sz w:val="24"/>
          <w:szCs w:val="28"/>
        </w:rPr>
      </w:pPr>
      <w:r>
        <w:rPr>
          <w:rFonts w:ascii="Times New Roman" w:hAnsi="Times New Roman" w:cs="Times New Roman" w:eastAsia="Times New Roman"/>
          <w:color w:val="FF0000"/>
          <w:sz w:val="24"/>
          <w:szCs w:val="28"/>
        </w:rPr>
      </w:r>
      <w:r>
        <w:rPr>
          <w:rFonts w:ascii="Times New Roman" w:hAnsi="Times New Roman" w:cs="Times New Roman" w:eastAsia="Times New Roman"/>
          <w:sz w:val="24"/>
        </w:rPr>
        <w:t xml:space="preserve">     </w:t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 w:eastAsia="Times New Roman"/>
          <w:sz w:val="24"/>
          <w:szCs w:val="28"/>
        </w:rPr>
      </w:pPr>
      <w:r>
        <w:rPr>
          <w:rFonts w:ascii="Times New Roman" w:hAnsi="Times New Roman" w:cs="Times New Roman" w:eastAsia="Times New Roman"/>
          <w:sz w:val="24"/>
          <w:szCs w:val="28"/>
        </w:rPr>
        <w:t xml:space="preserve">                                                                                                       УТВЕРЖДЕН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 w:eastAsia="Times New Roman"/>
          <w:sz w:val="24"/>
          <w:szCs w:val="28"/>
        </w:rPr>
      </w:pPr>
      <w:r>
        <w:rPr>
          <w:rFonts w:ascii="Times New Roman" w:hAnsi="Times New Roman" w:cs="Times New Roman" w:eastAsia="Times New Roman"/>
          <w:sz w:val="24"/>
          <w:szCs w:val="28"/>
        </w:rPr>
        <w:t xml:space="preserve">                                                                                            распоряжением председателя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 w:eastAsia="Times New Roman"/>
          <w:sz w:val="24"/>
          <w:szCs w:val="28"/>
        </w:rPr>
      </w:pPr>
      <w:r>
        <w:rPr>
          <w:rFonts w:ascii="Times New Roman" w:hAnsi="Times New Roman" w:cs="Times New Roman" w:eastAsia="Times New Roman"/>
          <w:sz w:val="24"/>
          <w:szCs w:val="28"/>
        </w:rPr>
        <w:t xml:space="preserve">                                                                                             контрольно-счетной палаты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 w:eastAsia="Times New Roman"/>
          <w:sz w:val="24"/>
          <w:szCs w:val="28"/>
        </w:rPr>
      </w:pPr>
      <w:r>
        <w:rPr>
          <w:rFonts w:ascii="Times New Roman" w:hAnsi="Times New Roman" w:cs="Times New Roman" w:eastAsia="Times New Roman"/>
          <w:sz w:val="24"/>
          <w:szCs w:val="28"/>
        </w:rPr>
        <w:t xml:space="preserve">                                                                                            муниципального образования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 w:eastAsia="Times New Roman"/>
          <w:sz w:val="24"/>
          <w:szCs w:val="28"/>
        </w:rPr>
      </w:pPr>
      <w:r>
        <w:rPr>
          <w:rFonts w:ascii="Times New Roman" w:hAnsi="Times New Roman" w:cs="Times New Roman" w:eastAsia="Times New Roman"/>
          <w:sz w:val="24"/>
          <w:szCs w:val="28"/>
        </w:rPr>
        <w:t xml:space="preserve">                                                                                                 Староминский район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 w:eastAsia="Times New Roman"/>
          <w:sz w:val="24"/>
          <w:szCs w:val="28"/>
        </w:rPr>
      </w:pPr>
      <w:r>
        <w:rPr>
          <w:rFonts w:ascii="Times New Roman" w:hAnsi="Times New Roman" w:cs="Times New Roman" w:eastAsia="Times New Roman"/>
          <w:sz w:val="24"/>
          <w:szCs w:val="28"/>
        </w:rPr>
        <w:t xml:space="preserve">                                                                                             от _</w:t>
      </w:r>
      <w:r>
        <w:rPr>
          <w:rFonts w:ascii="Times New Roman" w:hAnsi="Times New Roman" w:cs="Times New Roman" w:eastAsia="Times New Roman"/>
          <w:sz w:val="24"/>
          <w:szCs w:val="28"/>
        </w:rPr>
        <w:t xml:space="preserve">28.12.2024</w:t>
      </w:r>
      <w:r>
        <w:rPr>
          <w:rFonts w:ascii="Times New Roman" w:hAnsi="Times New Roman" w:cs="Times New Roman" w:eastAsia="Times New Roman"/>
          <w:sz w:val="24"/>
          <w:szCs w:val="28"/>
        </w:rPr>
        <w:t xml:space="preserve">_№__93__</w:t>
      </w:r>
      <w:bookmarkStart w:id="0" w:name="_GoBack"/>
      <w:r>
        <w:rPr>
          <w:rFonts w:ascii="Times New Roman" w:hAnsi="Times New Roman" w:cs="Times New Roman" w:eastAsia="Times New Roman"/>
          <w:sz w:val="24"/>
        </w:rPr>
      </w:r>
      <w:bookmarkEnd w:id="0"/>
      <w:r>
        <w:rPr>
          <w:rFonts w:ascii="Times New Roman" w:hAnsi="Times New Roman" w:cs="Times New Roman" w:eastAsia="Times New Roman"/>
          <w:sz w:val="24"/>
          <w:szCs w:val="28"/>
        </w:rPr>
        <w:t xml:space="preserve">_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 w:eastAsia="Times New Roman"/>
          <w:color w:val="FF0000"/>
          <w:sz w:val="24"/>
          <w:szCs w:val="28"/>
        </w:rPr>
      </w:pPr>
      <w:r>
        <w:rPr>
          <w:rFonts w:ascii="Times New Roman" w:hAnsi="Times New Roman" w:cs="Times New Roman" w:eastAsia="Times New Roman"/>
          <w:color w:val="FF0000"/>
          <w:sz w:val="24"/>
          <w:szCs w:val="28"/>
        </w:rPr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pStyle w:val="950"/>
        <w:ind w:left="284"/>
        <w:jc w:val="center"/>
        <w:spacing w:after="0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ПЛАН</w:t>
      </w:r>
      <w:r>
        <w:rPr>
          <w:sz w:val="28"/>
        </w:rPr>
      </w:r>
      <w:r/>
    </w:p>
    <w:p>
      <w:pPr>
        <w:pStyle w:val="950"/>
        <w:ind w:left="284"/>
        <w:jc w:val="center"/>
        <w:spacing w:after="0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работы контрольно-счетной палаты муниципального образования Староминский район на 20</w:t>
      </w: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2</w:t>
      </w: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5 год</w:t>
      </w:r>
      <w:r>
        <w:rPr>
          <w:sz w:val="28"/>
        </w:rPr>
      </w:r>
      <w:r/>
    </w:p>
    <w:p>
      <w:pPr>
        <w:pStyle w:val="950"/>
        <w:ind w:left="284"/>
        <w:jc w:val="center"/>
        <w:spacing w:after="0"/>
        <w:rPr>
          <w:rFonts w:ascii="Times New Roman" w:hAnsi="Times New Roman" w:cs="Times New Roman" w:eastAsia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 w:eastAsia="Times New Roman"/>
          <w:b/>
          <w:color w:val="FF0000"/>
          <w:sz w:val="24"/>
          <w:szCs w:val="28"/>
        </w:rPr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pStyle w:val="950"/>
        <w:ind w:left="284"/>
        <w:jc w:val="center"/>
        <w:spacing w:after="0"/>
        <w:rPr>
          <w:rFonts w:ascii="Times New Roman" w:hAnsi="Times New Roman" w:cs="Times New Roman" w:eastAsia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 w:eastAsia="Times New Roman"/>
          <w:b/>
          <w:color w:val="FF0000"/>
          <w:sz w:val="24"/>
          <w:szCs w:val="28"/>
        </w:rPr>
      </w:r>
      <w:r>
        <w:rPr>
          <w:rFonts w:ascii="Times New Roman" w:hAnsi="Times New Roman" w:cs="Times New Roman" w:eastAsia="Times New Roman"/>
          <w:sz w:val="24"/>
        </w:rPr>
      </w:r>
      <w:r/>
    </w:p>
    <w:tbl>
      <w:tblPr>
        <w:tblStyle w:val="99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393"/>
        <w:gridCol w:w="1843"/>
        <w:gridCol w:w="2245"/>
      </w:tblGrid>
      <w:tr>
        <w:trPr/>
        <w:tc>
          <w:tcPr>
            <w:tcW w:w="8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/п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планируемых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мероприятия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Срок проведения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 мероприятия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jc w:val="center"/>
              <w:shd w:val="nil" w:color="auto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Основание для включения мероприятия в план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W w:w="81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/>
          </w:p>
        </w:tc>
        <w:tc>
          <w:tcPr>
            <w:tcW w:w="439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/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/>
          </w:p>
        </w:tc>
        <w:tc>
          <w:tcPr>
            <w:tcW w:w="224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pStyle w:val="957"/>
              <w:numPr>
                <w:ilvl w:val="0"/>
                <w:numId w:val="48"/>
              </w:numPr>
              <w:jc w:val="both"/>
              <w:widowControl/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Контрольн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ые</w:t>
            </w: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 мероприятия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8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sz w:val="24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1.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</w:t>
            </w:r>
            <w:r>
              <w:rPr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  <w:lang w:val="ru-RU"/>
              </w:rPr>
              <w:t xml:space="preserve">Проверка соблюдения администрацией муниципального образования Стар</w:t>
            </w:r>
            <w:r>
              <w:rPr>
                <w:rFonts w:ascii="Times New Roman" w:hAnsi="Times New Roman" w:cs="Times New Roman" w:eastAsia="Times New Roman"/>
                <w:lang w:val="ru-RU"/>
              </w:rPr>
              <w:t xml:space="preserve">оминский район действующего законодательства при расходовании средств бюджета Краснодарского края на размещение и питание граждан Российской Федерации, иностранных граждан и лиц без гражданства, постоянно проживающих на территории Украины, а также на терри</w:t>
            </w:r>
            <w:r>
              <w:rPr>
                <w:rFonts w:ascii="Times New Roman" w:hAnsi="Times New Roman" w:cs="Times New Roman" w:eastAsia="Times New Roman"/>
                <w:lang w:val="ru-RU"/>
              </w:rPr>
              <w:t xml:space="preserve">ториях субъектов Российской Федерации, на которых введены максимальный и средний уровни реагирования, вынужденно покинувших жилые помещения и находившихся в пунктах временного размещения и питания на территории муниципального образования Староминский район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white"/>
              </w:rPr>
              <w:t xml:space="preserve">п.1 ч.2 ст.9 Закона №6-ФЗ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white"/>
              </w:rPr>
              <w:t xml:space="preserve">*</w:t>
            </w:r>
            <w:r>
              <w:rPr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1.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Проверка целевого использования иного межбюджетного трансферта, предоставленного из бюджета Краснодарского края, источником фин</w:t>
            </w:r>
            <w:r>
              <w:rPr>
                <w:rFonts w:ascii="Times New Roman" w:hAnsi="Times New Roman" w:cs="Times New Roman" w:eastAsia="Times New Roman"/>
              </w:rPr>
              <w:t xml:space="preserve">ансового обеспечения которого являются бюджетные ассигнования резервного фонда администрации Краснодарского края, бюджету муниципального образования Староминский район на финансовое обеспечение мероприятий по предоставлению единовременной материальной помо</w:t>
            </w:r>
            <w:r>
              <w:rPr>
                <w:rFonts w:ascii="Times New Roman" w:hAnsi="Times New Roman" w:cs="Times New Roman" w:eastAsia="Times New Roman"/>
              </w:rPr>
              <w:t xml:space="preserve">щи и финансовой помощи в связи с полной утратой имущества первой необходимости гражданам, пострадавшим в результате чрезвычайной ситуации муниципального характера, произошедшей на территории муниципального образования Староминский район 2 августа 2024 года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п.1 ч.2 ст.9 Закона №6-ФЗ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szCs w:val="28"/>
                <w:highlight w:val="non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1.3.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  <w:t xml:space="preserve">Проверка целевого использования иного межбюджетного трансферта, предоставленного из бюджета Краснодарского края, источником финанс</w:t>
            </w:r>
            <w:r>
              <w:rPr>
                <w:rFonts w:ascii="Times New Roman" w:hAnsi="Times New Roman" w:cs="Times New Roman" w:eastAsia="Times New Roman"/>
              </w:rPr>
              <w:t xml:space="preserve">ового обеспечения которого являются бюджетные ассигнования резервного фонда администрации Краснодарского края, бюджету муниципального образования Староминский район на финансовое обеспечение мероприятия по предоставлению меры социальной поддержки в виде вы</w:t>
            </w:r>
            <w:r>
              <w:rPr>
                <w:rFonts w:ascii="Times New Roman" w:hAnsi="Times New Roman" w:cs="Times New Roman" w:eastAsia="Times New Roman"/>
              </w:rPr>
              <w:t xml:space="preserve">платы на приобретение жилых помещений гражданам Российской Федерации, жилые помещения которых утрачены в результате чрезвычайной ситуации муниципального характера, произошедшей на территории муниципального образования Староминский район 2 августа 2024 года</w:t>
            </w:r>
            <w:r>
              <w:rPr>
                <w:rFonts w:ascii="Times New Roman" w:hAnsi="Times New Roman" w:cs="Times New Roman" w:eastAsia="Times New Roman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п.1 ч.2 ст.9 Закона №6-ФЗ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1.4.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Внешняя проверка бюджетной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отчетности главных администраторов средств бюджета муниципального образования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Староминский район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год в отношении главного администратора муниципального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образования Староминский район контрольно-счетной палаты муниципального образования Староминский район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1-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ст.264.4 и ст.268.1 БК РФ, п.3, 5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1.5.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Внешняя проверка бюджетной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отчетности главных администраторов средств бюджета муниципального образования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Староминский район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год в отношении главного администратора муниципального образования Староминский район Совета муниципального образования Староминский район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1-2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ст.264.4 и ст.268.1 БК РФ, п.3, 5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1.6.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Внешняя проверка бюджетной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отчетности главных администраторов средств бюджета муниципального образования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Староминский район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год в отношении главного администратора муниципального образования Староминский район администрации муниципального образования Староминский район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1-2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ст.264.4 и ст.268.1 БК РФ, п.3, 5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1.7.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Внешняя проверка бюджетной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отчетности главных администраторов средств бюджета муниципального образования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Староминский район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год в отношении главного администратора муниципального образования Староминский район отдела культуры и искусства администрации муниципального образования Староминский район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1-2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ст.264.4 и ст.268.1 БК РФ, п.3, 5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1.8.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Внешняя проверка бюджетной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отчетности главных администраторов средств бюджета муниципального образования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Староминский район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год в отношении главного администратора муниципального образования Староминский район отдела по делам молодежи администрации муниципального образования Староминский район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1-2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ст.264.4 и ст.268.1 БК РФ, п.3, 5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1.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Внешняя проверка бюджетной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отчетности главных администраторов средств бюджета муниципального образования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Староминский район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год в отношении главного администратора муниципального образования Староминский район финансового управления администрации муниципального образования Староминский район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1-2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ст.264.4 и ст.268.1 БК РФ, п.3, 5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1.1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0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Внешняя проверка бюджетной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отчетности главных администраторов средств бюджета муниципального образования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Староминский район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год в отношении главного администратора муниципального образования Староминский район управления образования администрации муниципального образования Староминский район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1-2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ст.264.4 и ст.268.1 БК РФ, п.3, 5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1.1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Внешняя проверка бюджетной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отчетности главных администраторов средств бюджета муниципального образования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Староминский район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год в отношении главного администратора муниципального образования Староминский район отдела по физической культуре и спорту администрации муниципального образования Староминский район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1-2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ст.264.4 и ст.268.1 БК РФ, п.3, 5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1.1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Внешняя проверка бюджетной отчетности главных администраторов средств бюджета Рассветовского сельского поселения Староминского района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год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1-2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ст.264.4 и ст.268.1 БК РФ, п.3, 5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*, Соглашение на передачу полномочий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1.1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Внешняя проверка бюджетной отчетности главных администраторов средств бюджета Новоясенского сельского поселения Староминского района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год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1-2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ст.264.4 и ст.268.1 БК РФ, п.3, 5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*, Соглашение на передачу полномочий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1.1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Внешняя проверка бюджетной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отчетности главных администраторов средств бюджета Куйбышевского сельского поселения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Староминского района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год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1-2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ст.264.4 и ст.268.1 БК РФ, п.3, 5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*, Соглашение на передачу полномочий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1.1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Внешняя проверка бюджетной отчетности главных администраторов средств бюджета Староминского сельского поселения Староминского района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год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1-2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ст.264.4 и ст.268.1 БК РФ, п.3, 5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*, Соглашение на передачу полномочий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1.1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Внешняя проверка бюджетной отчетности главных администраторов средств бюджета Канеловского сельского поселения Староминского района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год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1-2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ст.264.4 и ст.268.1 БК РФ, п.3, 5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*, Соглашение на передачу полномочий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/>
        <w:tc>
          <w:tcPr>
            <w:tcW w:w="817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none"/>
              </w:rPr>
              <w:t xml:space="preserve">1.17.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r>
            <w:r/>
          </w:p>
        </w:tc>
        <w:tc>
          <w:tcPr>
            <w:tcW w:w="4393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Проверка правомерности приобретения движимого имущества, в рамках соглашения от 19.04.2022 года            №И-11, его наличия и  эффективности использования.</w:t>
            </w:r>
            <w:r>
              <w:rPr>
                <w:highlight w:val="white"/>
              </w:rPr>
            </w:r>
            <w:r/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none"/>
              </w:rPr>
              <w:t xml:space="preserve">в течение года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r>
            <w:r/>
          </w:p>
        </w:tc>
        <w:tc>
          <w:tcPr>
            <w:tcW w:w="224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white"/>
              </w:rPr>
              <w:t xml:space="preserve">п.1 ч.2 ст.9 Закона №6-ФЗ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whit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1.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18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r>
            <w:r/>
          </w:p>
        </w:tc>
        <w:tc>
          <w:tcPr>
            <w:tcW w:w="4393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Проведение контрольных мероприятий на основании поручений прокуратуры Староминского района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r>
            <w:r/>
          </w:p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r>
          </w:p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none"/>
              </w:rPr>
            </w:r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r>
            <w:r/>
          </w:p>
        </w:tc>
        <w:tc>
          <w:tcPr>
            <w:tcW w:w="224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ст.18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   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ind w:left="360"/>
              <w:jc w:val="both"/>
              <w:rPr>
                <w:rFonts w:ascii="Times New Roman" w:hAnsi="Times New Roman" w:cs="Times New Roman" w:eastAsia="Times New Roman"/>
                <w:b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z w:val="24"/>
                <w:szCs w:val="28"/>
                <w:highlight w:val="white"/>
                <w:lang w:val="en-US"/>
              </w:rPr>
              <w:t xml:space="preserve">II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z w:val="24"/>
                <w:szCs w:val="28"/>
                <w:highlight w:val="white"/>
              </w:rPr>
              <w:t xml:space="preserve">. Экспертно-аналитические мероприятия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  <w:lang w:val="en-US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.1.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заключения на годовой отчет об исполнении бюджета муниципального образования Староминский район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год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ст.264.4 БК РФ, п.7, 8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2.2.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заключения на годовой отчет об исполнении бюджета Рассветовского сельского поселения Староминского района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год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ст.264.4 БК РФ, п.7, 8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, Соглашение о передаче полномочий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2.3.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заключения на годовой отчет об исполнении бюджета Канеловского сельского поселения Староминского района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год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ст.264.4 БК РФ, п.7, 8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, Соглашение о передаче полномочий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2.4.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заключения на годовой отчет об исполнении бюджета Куйбышевского сельского поселения Староминского района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год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ст.264.4 БК РФ, п.7, 8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, Соглашение о передаче полномочий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2.5.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заключения на годовой отчет об исполнении бюджета Староминского сельского поселения Староминского района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год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ст.264.4 БК РФ, п.7, 8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, Соглашение о передаче полномочий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2.6.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заключения на годовой отчет об исполнении бюджета Новоясенского сельского поселения Староминского района за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год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ст.264.4 БК РФ, п.7, 8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, Соглашение о передаче полномочий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2.7.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информации о ходе исполнения бюджета муниципального образования Староминский район за 1 квартал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5 года, первое полугодие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5 года, 9 месяцев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5 года и ее представление главе муниципального образования Староминский район и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председателю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Совет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а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муниципального образования Староминский район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2,3,4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п.9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  2.8.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информации о ходе исполнения бюджета Канеловского сельского поселения Староминского района за 1 квартал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5 года, первое полугодие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5 года, 9 месяцев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5 года и ее представление главе Канеловского сельского поселения Староминского района и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председателю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Совет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а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Канеловского сельского поселения Староминского района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2,3,4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п.9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  <w:t xml:space="preserve">*,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Соглашение о передаче полномочий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2.9.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информации о ходе исполнения бюджета Рассветовского сельского поселения Староминского района за 1 квартал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5 года, первое полугодие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5 года, 9 месяцев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5 года и ее представление главе Рассветовского сельского поселения Староминского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района и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председателю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Совет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а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Рассветовского сельского поселения Староминского района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2,3,4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п.9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  <w:t xml:space="preserve">*,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Соглашение о передаче полномочий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2.10.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информации о ходе исполнения бюджета Новоясенского сельского поселения Староминского района за 1 квартал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5 года, первое полугодие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5 года, 9 месяцев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5 года и ее представление главе Новоясенского сельского поселения Староминского района и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председателю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Совет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а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Новоясенского сельского поселения Староминского района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2,3,4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п.9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  <w:t xml:space="preserve">*,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Соглашение о передаче полномочий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2.11.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информации о ходе исполнения бюджета Староминского сельского поселения Староминского района за 1 квартал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5года, первое полугодие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5 года, 9 месяцев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5 года и ее представление главе Староминского сельского поселения Староминского района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и председателю Совета Староминского сельского поселения Староминского района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2,3,4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п.9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  <w:t xml:space="preserve">*,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Соглашение о передаче полномочий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2.12.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информации о ходе исполнения бюджета Куйбышевского сельского поселения Староминского района за 1 квартал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5 года, первое полугодие     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5 года, 9 месяцев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5 года и ее представление главе Куйбышевского сельского поселения Староминского района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и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председателю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Совет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а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Куйбышевского сельского поселения Староминского района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2,3,4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п.9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  <w:t xml:space="preserve">*,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Соглашение о передаче полномочий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2.13.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заключения на проект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решения Совета муниципального образования Староминский район «О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бюджет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е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муниципального образования Староминский район на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6 год и на плановый период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7 и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8 годов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», проверка и анализ обоснованности его показателей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ч.1 ст.157 БК РФ, п.2, 8, 11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2.14.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заключения на проект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решения Совета Канеловского сельского поселения Староминского района «О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бюджет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е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Канеловского сельского поселения Староминского района на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6 год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ч.1 ст.157 БК РФ, п.2, 8, 11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, Соглашение о передаче полномочий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2.15.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заключения на проект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решения Совета Рассветовского сельского поселения Староминского района «О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бюджет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е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Рассветовского сельского поселения Староминского района на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6 год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ч.1 ст.157 БК РФ, п.2, 8, 11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, Соглашение о передаче полномочий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2.16.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заключения на проект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решения Совета Куйбышевского сельского поселения Староминского района «О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бюджет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е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Куйбышевского сельского поселения Староминского района на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6 год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ч.1 ст.157 БК РФ, п.2, 8, 11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, Соглашение о передаче полномочий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2.17.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заключения на проект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решения Совета Староминского сельского поселения Староминского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района «О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бюджет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е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Староминского сельского поселения Староминского района на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6 год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ч.1 ст.157 БК РФ, п.2, 8, 11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, Соглашение о передаче полномочий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2.18.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Подготовка заключения на проект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решения Совета Новоясенского сельского поселения Староминского района «О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бюджет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е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Новоясенского сельского поселения Староминского района на 202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6 год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»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4 квартал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ч.1 ст.157 БК РФ, п.2, 8, 11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, Соглашение о передаче полномочий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2.19.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Проведение финансово-экономических экспертиз проектов муниципальных программ администрации муниципального образования Староминский район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и подготовка заключений по результатам экспертиз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none"/>
              </w:rPr>
              <w:t xml:space="preserve"> по мере поступления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п.7, 12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2.20.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Проведение финансово-экономических экспертиз проектов муниципальных программ администраций  Староминского, Куйбышевского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, Канеловского, Рассветовского, Новоясенского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  сельских поселений Староминского района и подготовка заключений по результатам экспертиз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п.7, 12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  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2.2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1.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none"/>
              </w:rPr>
              <w:t xml:space="preserve">Анализ бюджетного процесса в Новоясенском сельском поселении Староминского района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п.8, п.10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none"/>
              </w:rPr>
              <w:t xml:space="preserve">2.22.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r>
            <w:r/>
          </w:p>
        </w:tc>
        <w:tc>
          <w:tcPr>
            <w:tcW w:w="4393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none"/>
              </w:rPr>
              <w:t xml:space="preserve">Оценка эффективности предоставления налоговых и иных льгот и преимуществ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none"/>
              </w:rPr>
            </w:r>
            <w:r/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none"/>
              </w:rPr>
              <w:t xml:space="preserve">в течение года по мере поступления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szCs w:val="28"/>
                <w:highlight w:val="white"/>
              </w:rPr>
            </w:r>
            <w:r/>
          </w:p>
        </w:tc>
        <w:tc>
          <w:tcPr>
            <w:tcW w:w="224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п.6 ч.2 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23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.</w:t>
            </w:r>
            <w:r>
              <w:rPr>
                <w:sz w:val="24"/>
              </w:rPr>
            </w:r>
            <w:r/>
          </w:p>
        </w:tc>
        <w:tc>
          <w:tcPr>
            <w:tcW w:w="4393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Проведение анализа исполнения порядка разработки и утверждения муниципальных программ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органами местного самоуправления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в части направления проектов муниципальных программ в контрольно-счетную палату муниципального образования Староминский район для дальнейшего проведения финансово-экономических экспертиз муниципальных программ</w:t>
            </w:r>
            <w:r>
              <w:rPr>
                <w:sz w:val="24"/>
              </w:rPr>
            </w:r>
            <w:r/>
          </w:p>
        </w:tc>
        <w:tc>
          <w:tcPr>
            <w:tcW w:w="1843" w:type="dxa"/>
            <w:vMerge w:val="restart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 квартал</w:t>
            </w:r>
            <w:r>
              <w:rPr>
                <w:sz w:val="24"/>
              </w:rPr>
            </w:r>
            <w:r/>
          </w:p>
        </w:tc>
        <w:tc>
          <w:tcPr>
            <w:tcW w:w="2245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ст.9 Закона №6-ФЗ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auto"/>
                <w:sz w:val="24"/>
                <w:highlight w:val="none"/>
              </w:rPr>
            </w:r>
            <w:r/>
          </w:p>
        </w:tc>
      </w:tr>
      <w:tr>
        <w:trPr/>
        <w:tc>
          <w:tcPr>
            <w:gridSpan w:val="3"/>
            <w:tcW w:w="7053" w:type="dxa"/>
            <w:textDirection w:val="lrTb"/>
            <w:noWrap w:val="false"/>
          </w:tcPr>
          <w:p>
            <w:pPr>
              <w:ind w:left="36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III</w:t>
            </w: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  <w:szCs w:val="28"/>
                <w:highlight w:val="white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  <w:szCs w:val="28"/>
                <w:highlight w:val="white"/>
              </w:rPr>
              <w:t xml:space="preserve">Реализация материалов контрольных и экспертно-аналитических мероприятий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  <w:highlight w:val="white"/>
                <w:lang w:val="en-US"/>
              </w:rPr>
            </w:r>
            <w:r>
              <w:rPr>
                <w:color w:val="000000" w:themeColor="text1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3.1.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Внесение представлений и предписаний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none"/>
              </w:rPr>
              <w:t xml:space="preserve">в течение года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ст.16 Закона №6-ФЗ, ст.270.2 БК РФ</w:t>
            </w:r>
            <w:r>
              <w:rPr>
                <w:color w:val="000000" w:themeColor="text1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3.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Осуществление производства по делам об административных правонарушениях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none"/>
              </w:rPr>
              <w:t xml:space="preserve">в течение года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аб.5 п.2 ст.268.1 БК РФ, п.6,7 ст.12.2 Закона №608-КЗ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szCs w:val="28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3.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Контроль за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 принятием мер по устранению выявленных Палатой нарушений и недостатков, за исполнением уведомлений, представлений и предписаний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none"/>
              </w:rPr>
              <w:t xml:space="preserve">в течение года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ст.16 Закона №6-ФЗ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highlight w:val="none"/>
              </w:rPr>
              <w:t xml:space="preserve">*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, ст.270.2 БК РФ</w:t>
            </w:r>
            <w:r>
              <w:rPr>
                <w:color w:val="000000" w:themeColor="text1"/>
              </w:rPr>
            </w:r>
            <w:r/>
          </w:p>
        </w:tc>
      </w:tr>
      <w:tr>
        <w:trPr/>
        <w:tc>
          <w:tcPr>
            <w:gridSpan w:val="3"/>
            <w:tcW w:w="7053" w:type="dxa"/>
            <w:textDirection w:val="lrTb"/>
            <w:noWrap w:val="false"/>
          </w:tcPr>
          <w:p>
            <w:pPr>
              <w:ind w:left="360"/>
              <w:jc w:val="center"/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  <w:szCs w:val="28"/>
                <w:highlight w:val="none"/>
                <w:lang w:val="en-US"/>
              </w:rPr>
              <w:t xml:space="preserve">I</w:t>
            </w: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V</w:t>
            </w: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  <w:szCs w:val="28"/>
                <w:highlight w:val="white"/>
              </w:rPr>
              <w:t xml:space="preserve">.Информационная и организационная деятельность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b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 w:themeColor="text1"/>
                <w:sz w:val="24"/>
                <w:highlight w:val="white"/>
                <w:lang w:val="en-US"/>
              </w:rPr>
            </w:r>
            <w:r>
              <w:rPr>
                <w:color w:val="000000" w:themeColor="text1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.1.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Подготовка плана работы контрольно-счетной палаты на 202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6 год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квартал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ст.12 Закона №6-ФЗ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highlight w:val="none"/>
              </w:rPr>
              <w:t xml:space="preserve">*</w:t>
            </w:r>
            <w:r>
              <w:rPr>
                <w:color w:val="000000" w:themeColor="text1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.2.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Заключение соглашений с поселениями, входящими в состав Староминского района, об исполнении обязанностей по внешнему муниципальному финансовому контролю на 202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6 год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квартал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п.3 ст.46 Устава муниципального образования Староминский район</w:t>
            </w:r>
            <w:r>
              <w:rPr>
                <w:color w:val="000000" w:themeColor="text1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.3.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Учеба работников контрольно-счетной палаты на курсах повышения квалификации, проведение учебных занятий по повышению профессионального уровня сотрудников контрольно-счетной палаты муниципального образования Староминский район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3-4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квартал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п.7 ч.1 ст.1101 Закона №25-ФЗ 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highlight w:val="none"/>
              </w:rPr>
              <w:t xml:space="preserve">*</w:t>
            </w:r>
            <w:r>
              <w:rPr>
                <w:color w:val="000000" w:themeColor="text1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.4.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Участие в работе Совета муниципального образования Староминский район 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ст.18 Закона №6-ФЗ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highlight w:val="none"/>
              </w:rPr>
              <w:t xml:space="preserve">*</w:t>
            </w:r>
            <w:r>
              <w:rPr>
                <w:color w:val="000000" w:themeColor="text1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.5.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Участие в расширенных аппаратных совещаниях главы муниципального образования Староминский район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ст.18 Закона №6-ФЗ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highlight w:val="none"/>
              </w:rPr>
              <w:t xml:space="preserve">*</w:t>
            </w:r>
            <w:r>
              <w:rPr>
                <w:color w:val="000000" w:themeColor="text1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.6.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Проведение рабочих совещаний контрольно-счетной палаты муниципального образования Староминский район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ст.18 Закона №6-ФЗ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highlight w:val="none"/>
              </w:rPr>
              <w:t xml:space="preserve">*</w:t>
            </w:r>
            <w:r>
              <w:rPr>
                <w:color w:val="000000" w:themeColor="text1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.7.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Подготовка и предоставление информации главе муниципального образования Староминский район и Совету муниципального образования Староминский район о результатах контрольных и экспертно-аналитических мероприятиях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п.9 ч.2 ст.9 Закона №6-ФЗ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*</w:t>
            </w:r>
            <w:r>
              <w:rPr>
                <w:color w:val="000000" w:themeColor="text1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.8.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Подготовка и размещение информации о работе контрольно-счетной палаты муниципального образования Староминский район на официальном сайте в информационно-телекоммуникационной сети Интернет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ст.14 Закона от 09.02.2009 №8-ФЗ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*, ст.19 Закона №6-ФЗ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*</w:t>
            </w:r>
            <w:r>
              <w:rPr>
                <w:color w:val="000000" w:themeColor="text1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.9.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pStyle w:val="950"/>
              <w:ind w:left="0"/>
              <w:jc w:val="both"/>
              <w:spacing w:after="0"/>
              <w:rPr>
                <w:rFonts w:ascii="Times New Roman" w:hAnsi="Times New Roman" w:cs="Times New Roman" w:eastAsia="Times New Roman"/>
                <w:bCs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Cs/>
                <w:color w:val="000000" w:themeColor="text1"/>
                <w:sz w:val="24"/>
                <w:szCs w:val="28"/>
                <w:highlight w:val="white"/>
              </w:rPr>
              <w:t xml:space="preserve">Подготовка и представление информации глав</w:t>
            </w:r>
            <w:r>
              <w:rPr>
                <w:rFonts w:ascii="Times New Roman" w:hAnsi="Times New Roman" w:cs="Times New Roman" w:eastAsia="Times New Roman"/>
                <w:bCs/>
                <w:color w:val="000000" w:themeColor="text1"/>
                <w:sz w:val="24"/>
                <w:szCs w:val="28"/>
                <w:highlight w:val="white"/>
              </w:rPr>
              <w:t xml:space="preserve">ам и Советам сельских поселений, входящих в состав муниципального образования Староминский район</w:t>
            </w:r>
            <w:r>
              <w:rPr>
                <w:rFonts w:ascii="Times New Roman" w:hAnsi="Times New Roman" w:cs="Times New Roman" w:eastAsia="Times New Roman"/>
                <w:bCs/>
                <w:color w:val="000000" w:themeColor="text1"/>
                <w:sz w:val="24"/>
                <w:szCs w:val="28"/>
                <w:highlight w:val="white"/>
              </w:rPr>
              <w:t xml:space="preserve"> о результатах контрольных и экспертно-аналитических мероприятий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п.9 ч.2 ст.9 Закона №6-ФЗ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highlight w:val="none"/>
              </w:rPr>
              <w:t xml:space="preserve">*</w:t>
            </w:r>
            <w:r>
              <w:rPr>
                <w:color w:val="000000" w:themeColor="text1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.1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0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pStyle w:val="950"/>
              <w:ind w:left="0"/>
              <w:jc w:val="both"/>
              <w:spacing w:after="0"/>
              <w:rPr>
                <w:rFonts w:ascii="Times New Roman" w:hAnsi="Times New Roman" w:cs="Times New Roman" w:eastAsia="Times New Roman"/>
                <w:bCs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Cs/>
                <w:color w:val="000000" w:themeColor="text1"/>
                <w:sz w:val="24"/>
                <w:szCs w:val="28"/>
                <w:highlight w:val="white"/>
              </w:rPr>
              <w:t xml:space="preserve">Подготовка </w:t>
            </w:r>
            <w:r>
              <w:rPr>
                <w:rFonts w:ascii="Times New Roman" w:hAnsi="Times New Roman" w:cs="Times New Roman" w:eastAsia="Times New Roman"/>
                <w:bCs/>
                <w:color w:val="000000" w:themeColor="text1"/>
                <w:sz w:val="24"/>
                <w:szCs w:val="28"/>
                <w:highlight w:val="white"/>
              </w:rPr>
              <w:t xml:space="preserve">ежегодного отчета о деятельности контрольно-счетной палаты муниципального образования Староминский район в представительный орган муниципального образования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ст.19 Закона №6-ФЗ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highlight w:val="none"/>
              </w:rPr>
              <w:t xml:space="preserve">*</w:t>
            </w:r>
            <w:r>
              <w:rPr>
                <w:color w:val="000000" w:themeColor="text1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.1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pStyle w:val="950"/>
              <w:ind w:left="0"/>
              <w:jc w:val="both"/>
              <w:spacing w:after="0"/>
              <w:rPr>
                <w:rFonts w:ascii="Times New Roman" w:hAnsi="Times New Roman" w:cs="Times New Roman" w:eastAsia="Times New Roman"/>
                <w:bCs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Cs/>
                <w:color w:val="000000" w:themeColor="text1"/>
                <w:sz w:val="24"/>
                <w:szCs w:val="28"/>
                <w:highlight w:val="white"/>
              </w:rPr>
              <w:t xml:space="preserve">Разработка номенклатуры дел контрольно-счетной палаты муниципального образования Староминский район на 202</w:t>
            </w:r>
            <w:r>
              <w:rPr>
                <w:rFonts w:ascii="Times New Roman" w:hAnsi="Times New Roman" w:cs="Times New Roman" w:eastAsia="Times New Roman"/>
                <w:bCs/>
                <w:color w:val="000000" w:themeColor="text1"/>
                <w:sz w:val="24"/>
                <w:szCs w:val="28"/>
                <w:highlight w:val="white"/>
              </w:rPr>
              <w:t xml:space="preserve">6 год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Приказ Росархива от 20.12.2019 №236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highlight w:val="none"/>
              </w:rPr>
              <w:t xml:space="preserve">*</w:t>
            </w:r>
            <w:r>
              <w:rPr>
                <w:color w:val="000000" w:themeColor="text1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.1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2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pStyle w:val="950"/>
              <w:ind w:left="0"/>
              <w:jc w:val="both"/>
              <w:spacing w:after="0"/>
              <w:rPr>
                <w:rFonts w:ascii="Times New Roman" w:hAnsi="Times New Roman" w:cs="Times New Roman" w:eastAsia="Times New Roman"/>
                <w:bCs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Cs/>
                <w:color w:val="000000" w:themeColor="text1"/>
                <w:sz w:val="24"/>
                <w:szCs w:val="28"/>
                <w:highlight w:val="white"/>
              </w:rPr>
              <w:t xml:space="preserve">Ведение архива контрольно-счетной палаты муниципального образования Староминский район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ст.8 Федерального закона от 25.12.2004 №125-ФЗ «Об архивном деле в РФ»</w:t>
            </w:r>
            <w:r>
              <w:rPr>
                <w:color w:val="000000" w:themeColor="text1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.1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3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pStyle w:val="950"/>
              <w:ind w:left="0"/>
              <w:jc w:val="both"/>
              <w:spacing w:after="0"/>
              <w:rPr>
                <w:rFonts w:ascii="Times New Roman" w:hAnsi="Times New Roman" w:cs="Times New Roman" w:eastAsia="Times New Roman"/>
                <w:bCs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Cs/>
                <w:color w:val="000000" w:themeColor="text1"/>
                <w:sz w:val="24"/>
                <w:szCs w:val="28"/>
                <w:highlight w:val="white"/>
              </w:rPr>
              <w:t xml:space="preserve">Ведение кадровой работы в соответствии с требованиями законодательства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ст.28 Закона №25-ФЗ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highlight w:val="none"/>
              </w:rPr>
              <w:t xml:space="preserve">*, ТК РФ</w:t>
            </w:r>
            <w:r>
              <w:rPr>
                <w:color w:val="000000" w:themeColor="text1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.1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pStyle w:val="950"/>
              <w:ind w:left="0"/>
              <w:jc w:val="both"/>
              <w:spacing w:after="0"/>
              <w:rPr>
                <w:rFonts w:ascii="Times New Roman" w:hAnsi="Times New Roman" w:cs="Times New Roman" w:eastAsia="Times New Roman"/>
                <w:bCs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Cs/>
                <w:color w:val="000000" w:themeColor="text1"/>
                <w:sz w:val="24"/>
                <w:szCs w:val="28"/>
                <w:highlight w:val="white"/>
              </w:rPr>
              <w:t xml:space="preserve">Сопровождение государственной информационной системы о государственных и муниципальных платежах (ГИС ГМП)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п.2 ст.160.1 БК РФ</w:t>
            </w:r>
            <w:r>
              <w:rPr>
                <w:color w:val="000000" w:themeColor="text1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none"/>
                <w:lang w:val="en-US"/>
              </w:rPr>
              <w:t xml:space="preserve">4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.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  <w:lang w:val="en-US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.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4393" w:type="dxa"/>
            <w:textDirection w:val="lrTb"/>
            <w:noWrap w:val="false"/>
          </w:tcPr>
          <w:p>
            <w:pPr>
              <w:pStyle w:val="950"/>
              <w:ind w:left="0"/>
              <w:jc w:val="both"/>
              <w:spacing w:after="0"/>
              <w:rPr>
                <w:rFonts w:ascii="Times New Roman" w:hAnsi="Times New Roman" w:cs="Times New Roman" w:eastAsia="Times New Roman"/>
                <w:bCs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Cs/>
                <w:color w:val="000000" w:themeColor="text1"/>
                <w:sz w:val="24"/>
                <w:szCs w:val="28"/>
                <w:highlight w:val="white"/>
              </w:rPr>
              <w:t xml:space="preserve">Сопровождение и ведение Единой информационной системы в сфере закупок (ЕИС)</w:t>
            </w:r>
            <w:r>
              <w:rPr>
                <w:rFonts w:ascii="Times New Roman" w:hAnsi="Times New Roman" w:cs="Times New Roman" w:eastAsia="Times New Roman"/>
                <w:bCs/>
                <w:color w:val="000000" w:themeColor="text1"/>
                <w:sz w:val="24"/>
                <w:szCs w:val="28"/>
                <w:highlight w:val="white"/>
              </w:rPr>
              <w:t xml:space="preserve"> 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szCs w:val="28"/>
                <w:highlight w:val="white"/>
              </w:rPr>
              <w:t xml:space="preserve">в течение года</w:t>
            </w:r>
            <w:r>
              <w:rPr>
                <w:color w:val="000000" w:themeColor="text1"/>
              </w:rPr>
            </w:r>
            <w:r/>
          </w:p>
        </w:tc>
        <w:tc>
          <w:tcPr>
            <w:tcW w:w="2245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000000"/>
                <w:sz w:val="24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color w:val="000000" w:themeColor="text1"/>
                <w:sz w:val="24"/>
                <w:highlight w:val="none"/>
              </w:rPr>
              <w:t xml:space="preserve">Закон №44-ФЗ</w:t>
            </w:r>
            <w:r>
              <w:rPr>
                <w:color w:val="000000" w:themeColor="text1"/>
              </w:rPr>
            </w:r>
            <w:r/>
          </w:p>
        </w:tc>
      </w:tr>
    </w:tbl>
    <w:p>
      <w:pPr>
        <w:pStyle w:val="950"/>
        <w:ind w:left="284"/>
        <w:jc w:val="center"/>
        <w:spacing w:after="0"/>
        <w:rPr>
          <w:rFonts w:ascii="Times New Roman" w:hAnsi="Times New Roman" w:cs="Times New Roman"/>
          <w:b/>
          <w:color w:val="FF0000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highlight w:val="white"/>
        </w:rPr>
      </w:r>
      <w:r>
        <w:rPr>
          <w:color w:val="FF0000"/>
        </w:rPr>
      </w:r>
      <w:r/>
    </w:p>
    <w:p>
      <w:pPr>
        <w:pStyle w:val="950"/>
        <w:ind w:left="284" w:firstLine="424"/>
        <w:jc w:val="both"/>
        <w:spacing w:after="0"/>
        <w:rPr>
          <w:rFonts w:ascii="Times New Roman" w:hAnsi="Times New Roman" w:cs="Times New Roman" w:eastAsia="Times New Roman"/>
          <w:color w:val="000000"/>
          <w:highlight w:val="none"/>
        </w:rPr>
      </w:pPr>
      <w:r>
        <w:rPr>
          <w:rFonts w:ascii="Times New Roman" w:hAnsi="Times New Roman" w:cs="Times New Roman" w:eastAsia="Times New Roman"/>
          <w:color w:val="FF0000"/>
          <w:highlight w:val="none"/>
        </w:rPr>
      </w:r>
      <w:r>
        <w:rPr>
          <w:rFonts w:ascii="Times New Roman" w:hAnsi="Times New Roman" w:cs="Times New Roman" w:eastAsia="Times New Roman"/>
          <w:color w:val="000000" w:themeColor="text1"/>
          <w:highlight w:val="none"/>
        </w:rPr>
        <w:t xml:space="preserve">*Контрольные и экспертно-аналитические мероприятия 2024 года (предусмотренные планом работы контрольно-счетной палаты муниципального образования Староминский район на 2024 год), плановый срок завершения которых наступает в 2025 году:</w:t>
      </w:r>
      <w:r/>
    </w:p>
    <w:p>
      <w:pPr>
        <w:pStyle w:val="950"/>
        <w:ind w:left="284" w:firstLine="424"/>
        <w:jc w:val="both"/>
        <w:spacing w:after="0"/>
        <w:rPr>
          <w:rFonts w:ascii="Times New Roman" w:hAnsi="Times New Roman" w:cs="Times New Roman"/>
          <w:color w:val="000000"/>
          <w:highlight w:val="none"/>
        </w:rPr>
      </w:pPr>
      <w:r>
        <w:rPr>
          <w:rFonts w:ascii="Times New Roman" w:hAnsi="Times New Roman" w:cs="Times New Roman" w:eastAsia="Times New Roman"/>
          <w:color w:val="000000" w:themeColor="text1"/>
          <w:highlight w:val="none"/>
        </w:rPr>
        <w:t xml:space="preserve">- проверка правильности начислени</w:t>
      </w:r>
      <w:r>
        <w:rPr>
          <w:rFonts w:ascii="Times New Roman" w:hAnsi="Times New Roman" w:cs="Times New Roman" w:eastAsia="Times New Roman"/>
          <w:color w:val="000000" w:themeColor="text1"/>
          <w:highlight w:val="none"/>
        </w:rPr>
        <w:t xml:space="preserve">я и отражения в отчетности дебиторской задолженности по доходам от использования имущества, находящегося в муниципальной собственности муниципального образования Староминский район и принимаемых мерах по снижению сумм просроченной дебиторской задолженности</w:t>
      </w:r>
      <w:r>
        <w:rPr>
          <w:rFonts w:ascii="Times New Roman" w:hAnsi="Times New Roman" w:cs="Times New Roman"/>
          <w:color w:val="000000" w:themeColor="text1"/>
          <w:sz w:val="24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color w:val="000000"/>
          <w:sz w:val="24"/>
          <w:szCs w:val="28"/>
          <w:highlight w:val="none"/>
        </w:rPr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 w:eastAsia="Times New Roman"/>
          <w:bCs/>
          <w:color w:val="000000"/>
          <w:szCs w:val="16"/>
          <w:highlight w:val="white"/>
        </w:rPr>
      </w:pPr>
      <w:r>
        <w:rPr>
          <w:rFonts w:ascii="Times New Roman" w:hAnsi="Times New Roman" w:cs="Times New Roman" w:eastAsia="Times New Roman"/>
          <w:bCs/>
          <w:color w:val="FF0000"/>
          <w:sz w:val="16"/>
          <w:szCs w:val="16"/>
          <w:highlight w:val="white"/>
        </w:rPr>
        <w:t xml:space="preserve"> </w:t>
        <w:tab/>
      </w:r>
      <w:r>
        <w:rPr>
          <w:rFonts w:ascii="Times New Roman" w:hAnsi="Times New Roman" w:cs="Times New Roman"/>
          <w:color w:val="000000" w:themeColor="text1"/>
          <w:sz w:val="24"/>
          <w:szCs w:val="28"/>
          <w:highlight w:val="white"/>
        </w:rPr>
        <w:t xml:space="preserve">*Федеральный закон от 7 февраля 2011г. №6-ФЗ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образований»;</w:t>
      </w:r>
      <w:r>
        <w:rPr>
          <w:highlight w:val="white"/>
        </w:rPr>
      </w:r>
      <w:r/>
    </w:p>
    <w:p>
      <w:pPr>
        <w:pStyle w:val="950"/>
        <w:ind w:left="284" w:firstLine="424"/>
        <w:jc w:val="both"/>
        <w:spacing w:after="0"/>
        <w:rPr>
          <w:rFonts w:ascii="Times New Roman" w:hAnsi="Times New Roman" w:cs="Times New Roman" w:eastAsia="Times New Roman"/>
          <w:color w:val="000000"/>
          <w:sz w:val="24"/>
          <w:szCs w:val="16"/>
          <w:highlight w:val="white"/>
        </w:rPr>
      </w:pPr>
      <w:r>
        <w:rPr>
          <w:rFonts w:ascii="Times New Roman" w:hAnsi="Times New Roman" w:cs="Times New Roman" w:eastAsia="Times New Roman"/>
          <w:color w:val="000000" w:themeColor="text1"/>
          <w:sz w:val="24"/>
          <w:szCs w:val="28"/>
          <w:highlight w:val="white"/>
        </w:rPr>
        <w:t xml:space="preserve"> </w:t>
      </w:r>
      <w:r>
        <w:rPr>
          <w:rFonts w:ascii="Times New Roman" w:hAnsi="Times New Roman" w:cs="Times New Roman" w:eastAsia="Times New Roman"/>
          <w:color w:val="000000" w:themeColor="text1"/>
          <w:sz w:val="24"/>
          <w:szCs w:val="28"/>
          <w:highlight w:val="white"/>
        </w:rPr>
        <w:t xml:space="preserve"> </w:t>
      </w:r>
      <w:r>
        <w:rPr>
          <w:rFonts w:ascii="Times New Roman" w:hAnsi="Times New Roman" w:cs="Times New Roman" w:eastAsia="Times New Roman"/>
          <w:color w:val="000000" w:themeColor="text1"/>
          <w:sz w:val="24"/>
          <w:highlight w:val="white"/>
        </w:rPr>
        <w:t xml:space="preserve">*Закон Краснодарского края от 23 июля 2003 года №608-КЗ «Об административных правонарушениях»;</w:t>
      </w:r>
      <w:r>
        <w:rPr>
          <w:highlight w:val="white"/>
        </w:rPr>
      </w:r>
      <w:r/>
    </w:p>
    <w:p>
      <w:pPr>
        <w:pStyle w:val="950"/>
        <w:ind w:left="284" w:firstLine="424"/>
        <w:jc w:val="both"/>
        <w:spacing w:after="0"/>
        <w:rPr>
          <w:rFonts w:ascii="Times New Roman" w:hAnsi="Times New Roman" w:cs="Times New Roman" w:eastAsia="Times New Roman"/>
          <w:color w:val="000000"/>
          <w:sz w:val="24"/>
          <w:szCs w:val="16"/>
          <w:highlight w:val="white"/>
        </w:rPr>
      </w:pPr>
      <w:r>
        <w:rPr>
          <w:rFonts w:ascii="Times New Roman" w:hAnsi="Times New Roman" w:cs="Times New Roman" w:eastAsia="Times New Roman"/>
          <w:color w:val="000000" w:themeColor="text1"/>
          <w:sz w:val="24"/>
          <w:highlight w:val="white"/>
        </w:rPr>
        <w:t xml:space="preserve">*Федеральный закон от 5 апреля 2013 года №44-ФЗ «О контрактной системе в сфере закупок товаров, работ, услуг для обеспечения государственных и муниципальных нужд»;</w:t>
      </w:r>
      <w:r>
        <w:rPr>
          <w:highlight w:val="white"/>
        </w:rPr>
      </w:r>
      <w:r/>
    </w:p>
    <w:p>
      <w:pPr>
        <w:pStyle w:val="950"/>
        <w:ind w:left="284" w:firstLine="424"/>
        <w:jc w:val="both"/>
        <w:spacing w:after="0"/>
        <w:rPr>
          <w:rFonts w:ascii="Times New Roman" w:hAnsi="Times New Roman" w:cs="Times New Roman" w:eastAsia="Times New Roman"/>
          <w:color w:val="000000"/>
          <w:sz w:val="24"/>
          <w:szCs w:val="16"/>
          <w:highlight w:val="white"/>
        </w:rPr>
      </w:pPr>
      <w:r>
        <w:rPr>
          <w:rFonts w:ascii="Times New Roman" w:hAnsi="Times New Roman" w:cs="Times New Roman" w:eastAsia="Times New Roman"/>
          <w:color w:val="000000" w:themeColor="text1"/>
          <w:sz w:val="24"/>
          <w:szCs w:val="16"/>
          <w:highlight w:val="white"/>
        </w:rPr>
        <w:t xml:space="preserve">*Федеральный закон от 2 марта 2007 года №25-ФЗ « О муниципальной службе в Российской Федерации»;</w:t>
      </w:r>
      <w:r>
        <w:rPr>
          <w:highlight w:val="white"/>
        </w:rPr>
      </w:r>
      <w:r/>
    </w:p>
    <w:p>
      <w:pPr>
        <w:pStyle w:val="950"/>
        <w:ind w:left="284" w:firstLine="424"/>
        <w:jc w:val="both"/>
        <w:spacing w:after="0"/>
        <w:rPr>
          <w:rFonts w:ascii="Times New Roman" w:hAnsi="Times New Roman" w:cs="Times New Roman" w:eastAsia="Times New Roman"/>
          <w:color w:val="000000"/>
          <w:sz w:val="24"/>
          <w:szCs w:val="16"/>
          <w:highlight w:val="white"/>
        </w:rPr>
      </w:pPr>
      <w:r>
        <w:rPr>
          <w:rFonts w:ascii="Times New Roman" w:hAnsi="Times New Roman" w:cs="Times New Roman" w:eastAsia="Times New Roman"/>
          <w:color w:val="000000" w:themeColor="text1"/>
          <w:sz w:val="24"/>
          <w:szCs w:val="16"/>
          <w:highlight w:val="white"/>
        </w:rPr>
      </w:r>
      <w:r>
        <w:rPr>
          <w:rFonts w:ascii="Times New Roman" w:hAnsi="Times New Roman" w:cs="Times New Roman" w:eastAsia="Times New Roman"/>
          <w:color w:val="000000" w:themeColor="text1"/>
          <w:sz w:val="24"/>
          <w:szCs w:val="16"/>
          <w:highlight w:val="white"/>
        </w:rPr>
        <w:t xml:space="preserve">*Федеральный закон от 9 февраля 2009 года №8-ФЗ «Об обеспечении доступа к информации о деятельности государственных органов и органов местного самоуправления»; </w:t>
      </w:r>
      <w:r>
        <w:rPr>
          <w:highlight w:val="white"/>
        </w:rPr>
      </w:r>
      <w:r/>
    </w:p>
    <w:p>
      <w:pPr>
        <w:pStyle w:val="950"/>
        <w:ind w:left="284" w:firstLine="424"/>
        <w:jc w:val="both"/>
        <w:spacing w:after="0"/>
        <w:rPr>
          <w:rFonts w:ascii="Times New Roman" w:hAnsi="Times New Roman" w:cs="Times New Roman" w:eastAsia="Times New Roman"/>
          <w:color w:val="000000"/>
          <w:sz w:val="24"/>
          <w:szCs w:val="16"/>
          <w:highlight w:val="white"/>
        </w:rPr>
      </w:pPr>
      <w:r>
        <w:rPr>
          <w:rFonts w:ascii="Times New Roman" w:hAnsi="Times New Roman" w:cs="Times New Roman" w:eastAsia="Times New Roman"/>
          <w:color w:val="000000" w:themeColor="text1"/>
          <w:sz w:val="24"/>
          <w:szCs w:val="16"/>
          <w:highlight w:val="white"/>
        </w:rPr>
        <w:t xml:space="preserve">*Приказ Федерального ар</w:t>
      </w:r>
      <w:r>
        <w:rPr>
          <w:rFonts w:ascii="Times New Roman" w:hAnsi="Times New Roman" w:cs="Times New Roman" w:eastAsia="Times New Roman"/>
          <w:color w:val="000000" w:themeColor="text1"/>
          <w:sz w:val="24"/>
          <w:szCs w:val="16"/>
          <w:highlight w:val="white"/>
        </w:rPr>
        <w:t xml:space="preserve">хивного агентства от 20 декабря 2019 года №236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хранения».</w:t>
      </w:r>
      <w:r>
        <w:rPr>
          <w:highlight w:val="white"/>
        </w:rPr>
      </w:r>
      <w:r/>
    </w:p>
    <w:p>
      <w:pPr>
        <w:pStyle w:val="950"/>
        <w:ind w:left="284" w:firstLine="424"/>
        <w:jc w:val="both"/>
        <w:spacing w:after="0"/>
        <w:rPr>
          <w:rFonts w:ascii="Times New Roman" w:hAnsi="Times New Roman" w:cs="Times New Roman" w:eastAsia="Times New Roman"/>
          <w:color w:val="FF0000"/>
          <w:sz w:val="28"/>
          <w:szCs w:val="16"/>
          <w:highlight w:val="white"/>
        </w:rPr>
      </w:pPr>
      <w:r>
        <w:rPr>
          <w:rFonts w:ascii="Times New Roman" w:hAnsi="Times New Roman" w:cs="Times New Roman" w:eastAsia="Times New Roman"/>
          <w:color w:val="FF0000"/>
          <w:sz w:val="28"/>
          <w:highlight w:val="white"/>
        </w:rPr>
      </w:r>
      <w:r>
        <w:rPr>
          <w:highlight w:val="white"/>
        </w:rPr>
      </w:r>
      <w:r/>
    </w:p>
    <w:p>
      <w:pPr>
        <w:pStyle w:val="950"/>
        <w:jc w:val="both"/>
        <w:spacing w:after="0"/>
        <w:rPr>
          <w:rFonts w:ascii="Times New Roman" w:hAnsi="Times New Roman" w:cs="Times New Roman" w:eastAsia="Times New Roman"/>
          <w:color w:val="FF0000"/>
          <w:sz w:val="16"/>
          <w:szCs w:val="16"/>
          <w:highlight w:val="yellow"/>
        </w:rPr>
      </w:pPr>
      <w:r>
        <w:rPr>
          <w:rFonts w:ascii="Times New Roman" w:hAnsi="Times New Roman" w:cs="Times New Roman" w:eastAsia="Times New Roman"/>
          <w:color w:val="FF0000"/>
          <w:sz w:val="16"/>
          <w:szCs w:val="16"/>
          <w:highlight w:val="yellow"/>
        </w:rPr>
      </w:r>
      <w:r>
        <w:rPr>
          <w:highlight w:val="yellow"/>
        </w:rPr>
      </w:r>
      <w:r/>
    </w:p>
    <w:p>
      <w:pPr>
        <w:pStyle w:val="950"/>
        <w:jc w:val="both"/>
        <w:spacing w:after="0"/>
        <w:rPr>
          <w:rFonts w:ascii="Times New Roman" w:hAnsi="Times New Roman" w:cs="Times New Roman" w:eastAsia="Times New Roman"/>
          <w:color w:val="FF0000"/>
          <w:sz w:val="16"/>
          <w:szCs w:val="16"/>
          <w:highlight w:val="white"/>
        </w:rPr>
      </w:pPr>
      <w:r>
        <w:rPr>
          <w:rFonts w:ascii="Times New Roman" w:hAnsi="Times New Roman" w:cs="Times New Roman" w:eastAsia="Times New Roman"/>
          <w:color w:val="FF0000"/>
          <w:sz w:val="16"/>
          <w:szCs w:val="16"/>
          <w:highlight w:val="white"/>
        </w:rPr>
      </w:r>
      <w:r>
        <w:rPr>
          <w:color w:val="FF0000"/>
        </w:rPr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 w:eastAsia="Times New Roman"/>
          <w:bCs/>
          <w:color w:val="FF0000"/>
          <w:sz w:val="16"/>
          <w:szCs w:val="16"/>
          <w:highlight w:val="white"/>
        </w:rPr>
      </w:pPr>
      <w:r>
        <w:rPr>
          <w:rFonts w:ascii="Times New Roman" w:hAnsi="Times New Roman" w:cs="Times New Roman" w:eastAsia="Times New Roman"/>
          <w:bCs/>
          <w:color w:val="FF0000"/>
          <w:sz w:val="16"/>
          <w:szCs w:val="16"/>
          <w:highlight w:val="white"/>
        </w:rPr>
      </w:r>
      <w:r>
        <w:rPr>
          <w:color w:val="FF0000"/>
        </w:rPr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 w:eastAsia="Times New Roman"/>
          <w:bCs/>
          <w:color w:val="000000"/>
          <w:sz w:val="24"/>
          <w:szCs w:val="28"/>
          <w:highlight w:val="white"/>
        </w:rPr>
      </w:pPr>
      <w:r>
        <w:rPr>
          <w:rFonts w:ascii="Times New Roman" w:hAnsi="Times New Roman" w:cs="Times New Roman" w:eastAsia="Times New Roman"/>
          <w:bCs/>
          <w:color w:val="000000" w:themeColor="text1"/>
          <w:sz w:val="24"/>
          <w:szCs w:val="28"/>
          <w:highlight w:val="white"/>
        </w:rPr>
        <w:t xml:space="preserve">Заместитель председателя</w:t>
      </w:r>
      <w:r>
        <w:rPr>
          <w:color w:val="000000" w:themeColor="text1"/>
          <w:sz w:val="24"/>
        </w:rPr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 w:eastAsia="Times New Roman"/>
          <w:bCs/>
          <w:color w:val="000000"/>
          <w:sz w:val="24"/>
          <w:szCs w:val="28"/>
          <w:highlight w:val="white"/>
        </w:rPr>
      </w:pPr>
      <w:r>
        <w:rPr>
          <w:rFonts w:ascii="Times New Roman" w:hAnsi="Times New Roman" w:cs="Times New Roman" w:eastAsia="Times New Roman"/>
          <w:bCs/>
          <w:color w:val="000000" w:themeColor="text1"/>
          <w:sz w:val="24"/>
          <w:szCs w:val="28"/>
          <w:highlight w:val="white"/>
        </w:rPr>
        <w:t xml:space="preserve">контрольно-счетной палаты</w:t>
      </w:r>
      <w:r>
        <w:rPr>
          <w:color w:val="000000" w:themeColor="text1"/>
          <w:sz w:val="24"/>
        </w:rPr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 w:eastAsia="Times New Roman"/>
          <w:bCs/>
          <w:color w:val="000000"/>
          <w:sz w:val="24"/>
          <w:szCs w:val="28"/>
          <w:highlight w:val="white"/>
        </w:rPr>
      </w:pPr>
      <w:r>
        <w:rPr>
          <w:rFonts w:ascii="Times New Roman" w:hAnsi="Times New Roman" w:cs="Times New Roman" w:eastAsia="Times New Roman"/>
          <w:bCs/>
          <w:color w:val="000000" w:themeColor="text1"/>
          <w:sz w:val="24"/>
          <w:szCs w:val="28"/>
          <w:highlight w:val="white"/>
        </w:rPr>
        <w:t xml:space="preserve">муниципального образования</w:t>
      </w:r>
      <w:r>
        <w:rPr>
          <w:color w:val="000000" w:themeColor="text1"/>
          <w:sz w:val="24"/>
        </w:rPr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 w:eastAsia="Times New Roman"/>
          <w:bCs/>
          <w:color w:val="000000"/>
          <w:sz w:val="24"/>
          <w:szCs w:val="28"/>
          <w:highlight w:val="none"/>
        </w:rPr>
      </w:pPr>
      <w:r>
        <w:rPr>
          <w:rFonts w:ascii="Times New Roman" w:hAnsi="Times New Roman" w:cs="Times New Roman" w:eastAsia="Times New Roman"/>
          <w:bCs/>
          <w:color w:val="000000" w:themeColor="text1"/>
          <w:sz w:val="24"/>
          <w:szCs w:val="28"/>
          <w:highlight w:val="white"/>
        </w:rPr>
        <w:t xml:space="preserve">Староминский район                                                                    </w:t>
      </w:r>
      <w:r>
        <w:rPr>
          <w:rFonts w:ascii="Times New Roman" w:hAnsi="Times New Roman" w:cs="Times New Roman" w:eastAsia="Times New Roman"/>
          <w:bCs/>
          <w:color w:val="000000" w:themeColor="text1"/>
          <w:sz w:val="24"/>
          <w:szCs w:val="28"/>
          <w:highlight w:val="white"/>
        </w:rPr>
        <w:t xml:space="preserve">Н.</w:t>
      </w:r>
      <w:r>
        <w:rPr>
          <w:rFonts w:ascii="Times New Roman" w:hAnsi="Times New Roman" w:cs="Times New Roman" w:eastAsia="Times New Roman"/>
          <w:bCs/>
          <w:color w:val="000000" w:themeColor="text1"/>
          <w:sz w:val="24"/>
          <w:szCs w:val="28"/>
          <w:highlight w:val="white"/>
        </w:rPr>
        <w:t xml:space="preserve">А</w:t>
      </w:r>
      <w:r>
        <w:rPr>
          <w:rFonts w:ascii="Times New Roman" w:hAnsi="Times New Roman" w:cs="Times New Roman" w:eastAsia="Times New Roman"/>
          <w:bCs/>
          <w:color w:val="000000" w:themeColor="text1"/>
          <w:sz w:val="24"/>
          <w:szCs w:val="28"/>
          <w:highlight w:val="white"/>
        </w:rPr>
        <w:t xml:space="preserve">.Кон</w:t>
      </w:r>
      <w:r>
        <w:rPr>
          <w:rFonts w:ascii="Times New Roman" w:hAnsi="Times New Roman" w:cs="Times New Roman" w:eastAsia="Times New Roman"/>
          <w:bCs/>
          <w:color w:val="000000" w:themeColor="text1"/>
          <w:sz w:val="24"/>
          <w:szCs w:val="28"/>
          <w:highlight w:val="white"/>
        </w:rPr>
        <w:t xml:space="preserve">оненко</w:t>
      </w:r>
      <w:r>
        <w:rPr>
          <w:color w:val="000000" w:themeColor="text1"/>
          <w:sz w:val="24"/>
        </w:rPr>
      </w:r>
      <w:r/>
    </w:p>
    <w:p>
      <w:pPr>
        <w:pStyle w:val="950"/>
        <w:ind w:left="284"/>
        <w:jc w:val="both"/>
        <w:spacing w:after="0"/>
        <w:rPr>
          <w:rFonts w:ascii="Times New Roman" w:hAnsi="Times New Roman" w:cs="Times New Roman" w:eastAsia="Times New Roman"/>
          <w:color w:val="FF0000"/>
          <w:sz w:val="28"/>
          <w:szCs w:val="28"/>
          <w:highlight w:val="white"/>
        </w:rPr>
      </w:pPr>
      <w:r>
        <w:rPr>
          <w:rFonts w:ascii="Times New Roman" w:hAnsi="Times New Roman" w:cs="Times New Roman" w:eastAsia="Times New Roman"/>
          <w:bCs/>
          <w:color w:val="FF0000"/>
          <w:sz w:val="28"/>
          <w:szCs w:val="28"/>
          <w:highlight w:val="none"/>
        </w:rPr>
      </w:r>
      <w:r>
        <w:rPr>
          <w:color w:val="FF0000"/>
        </w:rPr>
      </w:r>
      <w:r/>
    </w:p>
    <w:sectPr>
      <w:headerReference w:type="default" r:id="rId9"/>
      <w:footnotePr/>
      <w:endnotePr/>
      <w:type w:val="nextPage"/>
      <w:pgSz w:w="11904" w:h="16834" w:orient="portrait"/>
      <w:pgMar w:top="1103" w:right="850" w:bottom="1440" w:left="1134" w:header="851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Arial Narrow">
    <w:panose1 w:val="020B0604020202020204"/>
  </w:font>
  <w:font w:name="Wingdings">
    <w:panose1 w:val="05000000000000000000"/>
  </w:font>
  <w:font w:name="Verdana">
    <w:panose1 w:val="020B0604030504040204"/>
  </w:font>
  <w:font w:name="Tahoma">
    <w:panose1 w:val="020B0604030504040204"/>
  </w:font>
  <w:font w:name="Arial">
    <w:panose1 w:val="020B060402020202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2404657"/>
      <w:docPartObj>
        <w:docPartGallery w:val="Page Numbers (Top of Page)"/>
        <w:docPartUnique w:val="true"/>
      </w:docPartObj>
      <w:rPr/>
    </w:sdtPr>
    <w:sdtContent>
      <w:p>
        <w:pPr>
          <w:pStyle w:val="95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95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3"/>
      <w:numFmt w:val="decimal"/>
      <w:isLgl w:val="false"/>
      <w:suff w:val="tab"/>
      <w:lvlText w:val="16.%1."/>
      <w:lvlJc w:val="left"/>
      <w:pPr>
        <w:ind w:left="1091" w:firstLine="709"/>
        <w:tabs>
          <w:tab w:val="num" w:pos="1233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  <w:tabs>
          <w:tab w:val="num" w:pos="144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  <w:tabs>
          <w:tab w:val="num" w:pos="216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  <w:tabs>
          <w:tab w:val="num" w:pos="288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  <w:tabs>
          <w:tab w:val="num" w:pos="360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  <w:tabs>
          <w:tab w:val="num" w:pos="432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  <w:tabs>
          <w:tab w:val="num" w:pos="576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  <w:tabs>
          <w:tab w:val="num" w:pos="648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  <w:tabs>
          <w:tab w:val="num" w:pos="720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7.%1."/>
      <w:lvlJc w:val="left"/>
      <w:pPr>
        <w:ind w:left="742" w:firstLine="1058"/>
        <w:tabs>
          <w:tab w:val="num" w:pos="1091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106" w:firstLine="737"/>
        <w:tabs>
          <w:tab w:val="num" w:pos="2203" w:leader="none"/>
        </w:tabs>
      </w:pPr>
      <w:rPr>
        <w:rFonts w:ascii="Wingdings" w:hAnsi="Wingdings" w:hint="default"/>
        <w:sz w:val="20"/>
      </w:rPr>
    </w:lvl>
    <w:lvl w:ilvl="1">
      <w:start w:val="1"/>
      <w:numFmt w:val="decimal"/>
      <w:isLgl w:val="false"/>
      <w:suff w:val="tab"/>
      <w:lvlText w:val="%2."/>
      <w:lvlJc w:val="left"/>
      <w:pPr>
        <w:ind w:left="2574" w:hanging="360"/>
        <w:tabs>
          <w:tab w:val="num" w:pos="2574" w:leader="none"/>
        </w:tabs>
      </w:pPr>
      <w:rPr>
        <w:rFonts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3294" w:hanging="360"/>
        <w:tabs>
          <w:tab w:val="num" w:pos="3294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4014" w:hanging="360"/>
        <w:tabs>
          <w:tab w:val="num" w:pos="4014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734" w:hanging="360"/>
        <w:tabs>
          <w:tab w:val="num" w:pos="4734" w:leader="none"/>
        </w:tabs>
      </w:pPr>
      <w:rPr>
        <w:rFonts w:ascii="Courier New" w:hAnsi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454" w:hanging="360"/>
        <w:tabs>
          <w:tab w:val="num" w:pos="5454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6174" w:hanging="360"/>
        <w:tabs>
          <w:tab w:val="num" w:pos="6174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894" w:hanging="360"/>
        <w:tabs>
          <w:tab w:val="num" w:pos="6894" w:leader="none"/>
        </w:tabs>
      </w:pPr>
      <w:rPr>
        <w:rFonts w:ascii="Courier New" w:hAnsi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614" w:hanging="360"/>
        <w:tabs>
          <w:tab w:val="num" w:pos="7614" w:leader="none"/>
        </w:tabs>
      </w:pPr>
      <w:rPr>
        <w:rFonts w:ascii="Wingdings" w:hAnsi="Wingdings"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742" w:firstLine="1058"/>
        <w:tabs>
          <w:tab w:val="num" w:pos="1091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6.10.%1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0" w:hanging="1210"/>
        <w:tabs>
          <w:tab w:val="num" w:pos="121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930" w:hanging="1210"/>
        <w:tabs>
          <w:tab w:val="num" w:pos="193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650" w:hanging="1210"/>
        <w:tabs>
          <w:tab w:val="num" w:pos="265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370" w:hanging="1210"/>
        <w:tabs>
          <w:tab w:val="num" w:pos="337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090" w:hanging="1210"/>
        <w:tabs>
          <w:tab w:val="num" w:pos="409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50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  <w:tabs>
          <w:tab w:val="num" w:pos="612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68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  <w:tabs>
          <w:tab w:val="num" w:pos="7920" w:leader="none"/>
        </w:tabs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6.%1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6.12.%1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7.2.%1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7.%1."/>
      <w:lvlJc w:val="left"/>
      <w:pPr>
        <w:ind w:left="742" w:firstLine="1058"/>
        <w:tabs>
          <w:tab w:val="num" w:pos="1091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210" w:hanging="1210"/>
        <w:tabs>
          <w:tab w:val="num" w:pos="121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3.%2."/>
      <w:lvlJc w:val="left"/>
      <w:pPr>
        <w:ind w:left="1930" w:hanging="1210"/>
        <w:tabs>
          <w:tab w:val="num" w:pos="193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650" w:hanging="1210"/>
        <w:tabs>
          <w:tab w:val="num" w:pos="265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370" w:hanging="1210"/>
        <w:tabs>
          <w:tab w:val="num" w:pos="337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090" w:hanging="1210"/>
        <w:tabs>
          <w:tab w:val="num" w:pos="409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50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  <w:tabs>
          <w:tab w:val="num" w:pos="612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68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  <w:tabs>
          <w:tab w:val="num" w:pos="7920" w:leader="none"/>
        </w:tabs>
      </w:pPr>
      <w:rPr>
        <w:rFonts w:hint="default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  <w:tabs>
          <w:tab w:val="num" w:pos="2160" w:leader="none"/>
        </w:tabs>
      </w:pPr>
      <w:rPr>
        <w:rFonts w:ascii="Courier New" w:hAnsi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  <w:tabs>
          <w:tab w:val="num" w:pos="4320" w:leader="none"/>
        </w:tabs>
      </w:pPr>
      <w:rPr>
        <w:rFonts w:ascii="Courier New" w:hAnsi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  <w:tabs>
          <w:tab w:val="num" w:pos="6480" w:leader="none"/>
        </w:tabs>
      </w:pPr>
      <w:rPr>
        <w:rFonts w:ascii="Courier New" w:hAnsi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  <w:tabs>
          <w:tab w:val="num" w:pos="7200" w:leader="none"/>
        </w:tabs>
      </w:pPr>
      <w:rPr>
        <w:rFonts w:ascii="Wingdings" w:hAnsi="Wingdings" w:hint="default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9.%1."/>
      <w:lvlJc w:val="left"/>
      <w:pPr>
        <w:ind w:left="0" w:firstLine="907"/>
        <w:tabs>
          <w:tab w:val="num" w:pos="1797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  <w:tabs>
          <w:tab w:val="num" w:pos="1069" w:leader="none"/>
        </w:tabs>
      </w:pPr>
      <w:rPr>
        <w:rFonts w:hint="default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17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210" w:hanging="1210"/>
        <w:tabs>
          <w:tab w:val="num" w:pos="121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930" w:hanging="1210"/>
        <w:tabs>
          <w:tab w:val="num" w:pos="193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650" w:hanging="1210"/>
        <w:tabs>
          <w:tab w:val="num" w:pos="265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370" w:hanging="1210"/>
        <w:tabs>
          <w:tab w:val="num" w:pos="337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090" w:hanging="1210"/>
        <w:tabs>
          <w:tab w:val="num" w:pos="409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50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  <w:tabs>
          <w:tab w:val="num" w:pos="612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68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  <w:tabs>
          <w:tab w:val="num" w:pos="7920" w:leader="none"/>
        </w:tabs>
      </w:pPr>
      <w:rPr>
        <w:rFonts w:hint="default"/>
      </w:rPr>
    </w:lvl>
  </w:abstractNum>
  <w:abstractNum w:abstractNumId="18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7.%1."/>
      <w:lvlJc w:val="left"/>
      <w:pPr>
        <w:ind w:left="-158" w:firstLine="1058"/>
        <w:tabs>
          <w:tab w:val="num" w:pos="191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7.2.%2."/>
      <w:lvlJc w:val="left"/>
      <w:pPr>
        <w:ind w:left="1440" w:hanging="360"/>
        <w:tabs>
          <w:tab w:val="num" w:pos="1440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742" w:firstLine="1058"/>
        <w:tabs>
          <w:tab w:val="num" w:pos="1091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  <w:tabs>
          <w:tab w:val="num" w:pos="216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  <w:tabs>
          <w:tab w:val="num" w:pos="288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  <w:tabs>
          <w:tab w:val="num" w:pos="360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  <w:tabs>
          <w:tab w:val="num" w:pos="432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  <w:tabs>
          <w:tab w:val="num" w:pos="576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  <w:tabs>
          <w:tab w:val="num" w:pos="648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  <w:tabs>
          <w:tab w:val="num" w:pos="7200" w:leader="none"/>
        </w:tabs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742" w:firstLine="1058"/>
        <w:tabs>
          <w:tab w:val="num" w:pos="1091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6.%2."/>
      <w:lvlJc w:val="left"/>
      <w:pPr>
        <w:ind w:left="2160" w:hanging="360"/>
        <w:tabs>
          <w:tab w:val="num" w:pos="2160" w:leader="none"/>
        </w:tabs>
      </w:pPr>
      <w:rPr>
        <w:rFonts w:hint="default"/>
        <w:color w:val="auto"/>
      </w:r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  <w:tabs>
          <w:tab w:val="num" w:pos="2880" w:leader="none"/>
        </w:tabs>
      </w:pPr>
    </w:lvl>
    <w:lvl w:ilvl="3">
      <w:start w:val="1"/>
      <w:numFmt w:val="decimal"/>
      <w:isLgl w:val="false"/>
      <w:suff w:val="tab"/>
      <w:lvlText w:val="6.9.%4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  <w:tabs>
          <w:tab w:val="num" w:pos="432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  <w:tabs>
          <w:tab w:val="num" w:pos="576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  <w:tabs>
          <w:tab w:val="num" w:pos="648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  <w:tabs>
          <w:tab w:val="num" w:pos="7200" w:leader="none"/>
        </w:tabs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34" w:firstLine="709"/>
        <w:tabs>
          <w:tab w:val="num" w:pos="2203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  <w:tabs>
          <w:tab w:val="num" w:pos="2149" w:leader="none"/>
        </w:tabs>
      </w:pPr>
      <w:rPr>
        <w:rFonts w:ascii="Courier New" w:hAnsi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  <w:tabs>
          <w:tab w:val="num" w:pos="2869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  <w:tabs>
          <w:tab w:val="num" w:pos="3589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  <w:tabs>
          <w:tab w:val="num" w:pos="4309" w:leader="none"/>
        </w:tabs>
      </w:pPr>
      <w:rPr>
        <w:rFonts w:ascii="Courier New" w:hAnsi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  <w:tabs>
          <w:tab w:val="num" w:pos="5029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  <w:tabs>
          <w:tab w:val="num" w:pos="5749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  <w:tabs>
          <w:tab w:val="num" w:pos="6469" w:leader="none"/>
        </w:tabs>
      </w:pPr>
      <w:rPr>
        <w:rFonts w:ascii="Courier New" w:hAnsi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  <w:tabs>
          <w:tab w:val="num" w:pos="7189" w:leader="none"/>
        </w:tabs>
      </w:pPr>
      <w:rPr>
        <w:rFonts w:ascii="Wingdings" w:hAnsi="Wingdings" w:hint="default"/>
      </w:rPr>
    </w:lvl>
  </w:abstractNum>
  <w:abstractNum w:abstractNumId="23">
    <w:multiLevelType w:val="hybridMultilevel"/>
    <w:lvl w:ilvl="0">
      <w:start w:val="13"/>
      <w:numFmt w:val="decimal"/>
      <w:isLgl w:val="false"/>
      <w:suff w:val="tab"/>
      <w:lvlText w:val="16.%1."/>
      <w:lvlJc w:val="left"/>
      <w:pPr>
        <w:ind w:left="1091" w:firstLine="709"/>
        <w:tabs>
          <w:tab w:val="num" w:pos="1233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742" w:firstLine="1058"/>
        <w:tabs>
          <w:tab w:val="num" w:pos="1091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6.%2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  <w:tabs>
          <w:tab w:val="num" w:pos="2880" w:leader="none"/>
        </w:tabs>
      </w:pPr>
    </w:lvl>
    <w:lvl w:ilvl="3">
      <w:start w:val="1"/>
      <w:numFmt w:val="decimal"/>
      <w:isLgl w:val="false"/>
      <w:suff w:val="tab"/>
      <w:lvlText w:val="6.10.%4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  <w:tabs>
          <w:tab w:val="num" w:pos="432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  <w:tabs>
          <w:tab w:val="num" w:pos="576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  <w:tabs>
          <w:tab w:val="num" w:pos="648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  <w:tabs>
          <w:tab w:val="num" w:pos="7200" w:leader="none"/>
        </w:tabs>
      </w:pPr>
    </w:lvl>
  </w:abstractNum>
  <w:abstractNum w:abstractNumId="25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210" w:hanging="1210"/>
        <w:tabs>
          <w:tab w:val="num" w:pos="121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930" w:hanging="1210"/>
        <w:tabs>
          <w:tab w:val="num" w:pos="193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650" w:hanging="1210"/>
        <w:tabs>
          <w:tab w:val="num" w:pos="265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370" w:hanging="1210"/>
        <w:tabs>
          <w:tab w:val="num" w:pos="337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090" w:hanging="1210"/>
        <w:tabs>
          <w:tab w:val="num" w:pos="409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50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  <w:tabs>
          <w:tab w:val="num" w:pos="612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68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  <w:tabs>
          <w:tab w:val="num" w:pos="7920" w:leader="none"/>
        </w:tabs>
      </w:pPr>
      <w:rPr>
        <w:rFonts w:hint="default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95" w:hanging="495"/>
        <w:tabs>
          <w:tab w:val="num" w:pos="495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2700" w:hanging="720"/>
        <w:tabs>
          <w:tab w:val="num" w:pos="270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4680" w:hanging="720"/>
        <w:tabs>
          <w:tab w:val="num" w:pos="468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020" w:hanging="1080"/>
        <w:tabs>
          <w:tab w:val="num" w:pos="702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9000" w:hanging="1080"/>
        <w:tabs>
          <w:tab w:val="num" w:pos="900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1340" w:hanging="1440"/>
        <w:tabs>
          <w:tab w:val="num" w:pos="113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3680" w:hanging="1800"/>
        <w:tabs>
          <w:tab w:val="num" w:pos="1368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5660" w:hanging="1800"/>
        <w:tabs>
          <w:tab w:val="num" w:pos="1566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0" w:hanging="2160"/>
        <w:tabs>
          <w:tab w:val="num" w:pos="18000" w:leader="none"/>
        </w:tabs>
      </w:pPr>
      <w:rPr>
        <w:rFonts w:hint="default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34" w:firstLine="709"/>
        <w:tabs>
          <w:tab w:val="num" w:pos="2203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574" w:hanging="360"/>
        <w:tabs>
          <w:tab w:val="num" w:pos="2574" w:leader="none"/>
        </w:tabs>
      </w:pPr>
      <w:rPr>
        <w:rFonts w:ascii="Courier New" w:hAnsi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3294" w:hanging="360"/>
        <w:tabs>
          <w:tab w:val="num" w:pos="3294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4014" w:hanging="360"/>
        <w:tabs>
          <w:tab w:val="num" w:pos="4014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734" w:hanging="360"/>
        <w:tabs>
          <w:tab w:val="num" w:pos="4734" w:leader="none"/>
        </w:tabs>
      </w:pPr>
      <w:rPr>
        <w:rFonts w:ascii="Courier New" w:hAnsi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454" w:hanging="360"/>
        <w:tabs>
          <w:tab w:val="num" w:pos="5454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6174" w:hanging="360"/>
        <w:tabs>
          <w:tab w:val="num" w:pos="6174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894" w:hanging="360"/>
        <w:tabs>
          <w:tab w:val="num" w:pos="6894" w:leader="none"/>
        </w:tabs>
      </w:pPr>
      <w:rPr>
        <w:rFonts w:ascii="Courier New" w:hAnsi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614" w:hanging="360"/>
        <w:tabs>
          <w:tab w:val="num" w:pos="7614" w:leader="none"/>
        </w:tabs>
      </w:pPr>
      <w:rPr>
        <w:rFonts w:ascii="Wingdings" w:hAnsi="Wingdings" w:hint="default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78" w:hanging="360"/>
        <w:tabs>
          <w:tab w:val="num" w:pos="1778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214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286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358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430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502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574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646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7189" w:leader="none"/>
        </w:tabs>
      </w:p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709" w:firstLine="737"/>
        <w:tabs>
          <w:tab w:val="num" w:pos="1806" w:leader="none"/>
        </w:tabs>
      </w:pPr>
      <w:rPr>
        <w:rFonts w:ascii="Wingdings" w:hAnsi="Wingdings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  <w:tabs>
          <w:tab w:val="num" w:pos="2149" w:leader="none"/>
        </w:tabs>
      </w:pPr>
      <w:rPr>
        <w:rFonts w:ascii="Courier New" w:hAnsi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  <w:tabs>
          <w:tab w:val="num" w:pos="2869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  <w:tabs>
          <w:tab w:val="num" w:pos="3589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  <w:tabs>
          <w:tab w:val="num" w:pos="4309" w:leader="none"/>
        </w:tabs>
      </w:pPr>
      <w:rPr>
        <w:rFonts w:ascii="Courier New" w:hAnsi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  <w:tabs>
          <w:tab w:val="num" w:pos="5029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  <w:tabs>
          <w:tab w:val="num" w:pos="5749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  <w:tabs>
          <w:tab w:val="num" w:pos="6469" w:leader="none"/>
        </w:tabs>
      </w:pPr>
      <w:rPr>
        <w:rFonts w:ascii="Courier New" w:hAnsi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  <w:tabs>
          <w:tab w:val="num" w:pos="7189" w:leader="none"/>
        </w:tabs>
      </w:pPr>
      <w:rPr>
        <w:rFonts w:ascii="Wingdings" w:hAnsi="Wingdings" w:hint="default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742" w:firstLine="1058"/>
        <w:tabs>
          <w:tab w:val="num" w:pos="1091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6.%2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  <w:tabs>
          <w:tab w:val="num" w:pos="288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  <w:tabs>
          <w:tab w:val="num" w:pos="3600" w:leader="none"/>
        </w:tabs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  <w:tabs>
          <w:tab w:val="num" w:pos="432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  <w:tabs>
          <w:tab w:val="num" w:pos="576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  <w:tabs>
          <w:tab w:val="num" w:pos="648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  <w:tabs>
          <w:tab w:val="num" w:pos="7200" w:leader="none"/>
        </w:tabs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22" w:firstLine="1058"/>
        <w:tabs>
          <w:tab w:val="num" w:pos="371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  <w:tabs>
          <w:tab w:val="num" w:pos="216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  <w:tabs>
          <w:tab w:val="num" w:pos="288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  <w:tabs>
          <w:tab w:val="num" w:pos="360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  <w:tabs>
          <w:tab w:val="num" w:pos="432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  <w:tabs>
          <w:tab w:val="num" w:pos="576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  <w:tabs>
          <w:tab w:val="num" w:pos="648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  <w:tabs>
          <w:tab w:val="num" w:pos="7200" w:leader="none"/>
        </w:tabs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6.12.%1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4">
    <w:multiLevelType w:val="hybridMultilevel"/>
    <w:lvl w:ilvl="0">
      <w:start w:val="1"/>
      <w:numFmt w:val="none"/>
      <w:isLgl w:val="false"/>
      <w:suff w:val="tab"/>
      <w:lvlText w:val="3."/>
      <w:lvlJc w:val="left"/>
      <w:pPr>
        <w:ind w:left="0" w:firstLine="397"/>
        <w:tabs>
          <w:tab w:val="num" w:pos="757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5.%2."/>
      <w:lvlJc w:val="left"/>
      <w:pPr>
        <w:ind w:left="0" w:firstLine="57"/>
        <w:tabs>
          <w:tab w:val="num" w:pos="777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80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8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96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  <w:rPr>
        <w:rFonts w:hint="default"/>
      </w:r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6.12.%1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7.%1."/>
      <w:lvlJc w:val="left"/>
      <w:pPr>
        <w:ind w:left="742" w:firstLine="1058"/>
        <w:tabs>
          <w:tab w:val="num" w:pos="1091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7.2.%2."/>
      <w:lvlJc w:val="left"/>
      <w:pPr>
        <w:ind w:left="1440" w:hanging="360"/>
        <w:tabs>
          <w:tab w:val="num" w:pos="1440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0" w:hanging="1210"/>
        <w:tabs>
          <w:tab w:val="num" w:pos="121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930" w:hanging="1210"/>
        <w:tabs>
          <w:tab w:val="num" w:pos="193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650" w:hanging="1210"/>
        <w:tabs>
          <w:tab w:val="num" w:pos="265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370" w:hanging="1210"/>
        <w:tabs>
          <w:tab w:val="num" w:pos="337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090" w:hanging="1210"/>
        <w:tabs>
          <w:tab w:val="num" w:pos="409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50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  <w:tabs>
          <w:tab w:val="num" w:pos="612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68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  <w:tabs>
          <w:tab w:val="num" w:pos="7920" w:leader="none"/>
        </w:tabs>
      </w:pPr>
      <w:rPr>
        <w:rFonts w:hint="default"/>
      </w:r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7.%1."/>
      <w:lvlJc w:val="left"/>
      <w:pPr>
        <w:ind w:left="742" w:firstLine="1058"/>
        <w:tabs>
          <w:tab w:val="num" w:pos="1091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742" w:firstLine="1058"/>
        <w:tabs>
          <w:tab w:val="num" w:pos="1091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6.%2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  <w:tabs>
          <w:tab w:val="num" w:pos="2880" w:leader="none"/>
        </w:tabs>
      </w:pPr>
    </w:lvl>
    <w:lvl w:ilvl="3">
      <w:start w:val="1"/>
      <w:numFmt w:val="decimal"/>
      <w:isLgl w:val="false"/>
      <w:suff w:val="tab"/>
      <w:lvlText w:val="6.11.%4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  <w:tabs>
          <w:tab w:val="num" w:pos="432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  <w:tabs>
          <w:tab w:val="num" w:pos="576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  <w:tabs>
          <w:tab w:val="num" w:pos="648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  <w:tabs>
          <w:tab w:val="num" w:pos="7200" w:leader="none"/>
        </w:tabs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742" w:firstLine="1058"/>
        <w:tabs>
          <w:tab w:val="num" w:pos="1091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6.%2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  <w:tabs>
          <w:tab w:val="num" w:pos="2880" w:leader="none"/>
        </w:tabs>
      </w:pPr>
    </w:lvl>
    <w:lvl w:ilvl="3">
      <w:start w:val="1"/>
      <w:numFmt w:val="decimal"/>
      <w:isLgl w:val="false"/>
      <w:suff w:val="tab"/>
      <w:lvlText w:val="6.9.%4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  <w:tabs>
          <w:tab w:val="num" w:pos="432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  <w:tabs>
          <w:tab w:val="num" w:pos="576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  <w:tabs>
          <w:tab w:val="num" w:pos="648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  <w:tabs>
          <w:tab w:val="num" w:pos="7200" w:leader="none"/>
        </w:tabs>
      </w:pPr>
    </w:lvl>
  </w:abstractNum>
  <w:abstractNum w:abstractNumId="41">
    <w:multiLevelType w:val="hybridMultilevel"/>
    <w:lvl w:ilvl="0">
      <w:start w:val="13"/>
      <w:numFmt w:val="decimal"/>
      <w:isLgl w:val="false"/>
      <w:suff w:val="tab"/>
      <w:lvlText w:val="16.%1."/>
      <w:lvlJc w:val="left"/>
      <w:pPr>
        <w:ind w:left="1091" w:firstLine="709"/>
        <w:tabs>
          <w:tab w:val="num" w:pos="1233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040" w:hanging="1320"/>
      </w:pPr>
      <w:rPr>
        <w:rFonts w:cs="Times New Roman"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0" w:hanging="1210"/>
        <w:tabs>
          <w:tab w:val="num" w:pos="121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930" w:hanging="1210"/>
        <w:tabs>
          <w:tab w:val="num" w:pos="193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650" w:hanging="1210"/>
        <w:tabs>
          <w:tab w:val="num" w:pos="265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370" w:hanging="1210"/>
        <w:tabs>
          <w:tab w:val="num" w:pos="337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090" w:hanging="1210"/>
        <w:tabs>
          <w:tab w:val="num" w:pos="409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50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  <w:tabs>
          <w:tab w:val="num" w:pos="612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68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  <w:tabs>
          <w:tab w:val="num" w:pos="7920" w:leader="none"/>
        </w:tabs>
      </w:pPr>
      <w:rPr>
        <w:rFonts w:hint="default"/>
      </w:r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0" w:hanging="1210"/>
        <w:tabs>
          <w:tab w:val="num" w:pos="121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930" w:hanging="1210"/>
        <w:tabs>
          <w:tab w:val="num" w:pos="193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650" w:hanging="1210"/>
        <w:tabs>
          <w:tab w:val="num" w:pos="265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370" w:hanging="1210"/>
        <w:tabs>
          <w:tab w:val="num" w:pos="337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090" w:hanging="1210"/>
        <w:tabs>
          <w:tab w:val="num" w:pos="409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50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  <w:tabs>
          <w:tab w:val="num" w:pos="612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68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  <w:tabs>
          <w:tab w:val="num" w:pos="7920" w:leader="none"/>
        </w:tabs>
      </w:pPr>
      <w:rPr>
        <w:rFonts w:hint="default"/>
      </w:r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9.%1."/>
      <w:lvlJc w:val="left"/>
      <w:pPr>
        <w:ind w:left="0" w:firstLine="907"/>
        <w:tabs>
          <w:tab w:val="num" w:pos="1797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78" w:hanging="360"/>
        <w:tabs>
          <w:tab w:val="num" w:pos="1778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498" w:hanging="360"/>
        <w:tabs>
          <w:tab w:val="num" w:pos="2498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3218" w:hanging="180"/>
        <w:tabs>
          <w:tab w:val="num" w:pos="3218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938" w:hanging="360"/>
        <w:tabs>
          <w:tab w:val="num" w:pos="3938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658" w:hanging="360"/>
        <w:tabs>
          <w:tab w:val="num" w:pos="4658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378" w:hanging="180"/>
        <w:tabs>
          <w:tab w:val="num" w:pos="5378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098" w:hanging="360"/>
        <w:tabs>
          <w:tab w:val="num" w:pos="6098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818" w:hanging="360"/>
        <w:tabs>
          <w:tab w:val="num" w:pos="6818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538" w:hanging="180"/>
        <w:tabs>
          <w:tab w:val="num" w:pos="7538" w:leader="none"/>
        </w:tabs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  <w:tabs>
          <w:tab w:val="num" w:pos="1069" w:leader="none"/>
        </w:tabs>
      </w:pPr>
      <w:rPr>
        <w:rFonts w:hint="default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4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993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713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433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3153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873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593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313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033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753" w:hanging="360"/>
      </w:pPr>
      <w:rPr>
        <w:rFonts w:ascii="Wingdings" w:hAnsi="Wingdings" w:cs="Wingdings" w:eastAsia="Wingdings" w:hint="default"/>
      </w:rPr>
    </w:lvl>
  </w:abstractNum>
  <w:abstractNum w:abstractNumId="4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ascii="Wingdings" w:hAnsi="Wingdings" w:cs="Wingdings" w:eastAsia="Wingdings" w:hint="default"/>
      </w:rPr>
    </w:lvl>
  </w:abstractNum>
  <w:abstractNum w:abstractNumId="5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abstractNum w:abstractNumId="5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num w:numId="1">
    <w:abstractNumId w:val="42"/>
  </w:num>
  <w:num w:numId="2">
    <w:abstractNumId w:val="16"/>
  </w:num>
  <w:num w:numId="3">
    <w:abstractNumId w:val="28"/>
  </w:num>
  <w:num w:numId="4">
    <w:abstractNumId w:val="3"/>
  </w:num>
  <w:num w:numId="5">
    <w:abstractNumId w:val="30"/>
  </w:num>
  <w:num w:numId="6">
    <w:abstractNumId w:val="22"/>
  </w:num>
  <w:num w:numId="7">
    <w:abstractNumId w:val="29"/>
  </w:num>
  <w:num w:numId="8">
    <w:abstractNumId w:val="34"/>
  </w:num>
  <w:num w:numId="9">
    <w:abstractNumId w:val="46"/>
  </w:num>
  <w:num w:numId="10">
    <w:abstractNumId w:val="27"/>
  </w:num>
  <w:num w:numId="11">
    <w:abstractNumId w:val="47"/>
  </w:num>
  <w:num w:numId="12">
    <w:abstractNumId w:val="10"/>
  </w:num>
  <w:num w:numId="13">
    <w:abstractNumId w:val="13"/>
  </w:num>
  <w:num w:numId="14">
    <w:abstractNumId w:val="6"/>
  </w:num>
  <w:num w:numId="15">
    <w:abstractNumId w:val="43"/>
  </w:num>
  <w:num w:numId="16">
    <w:abstractNumId w:val="25"/>
  </w:num>
  <w:num w:numId="17">
    <w:abstractNumId w:val="12"/>
  </w:num>
  <w:num w:numId="18">
    <w:abstractNumId w:val="17"/>
  </w:num>
  <w:num w:numId="19">
    <w:abstractNumId w:val="32"/>
  </w:num>
  <w:num w:numId="20">
    <w:abstractNumId w:val="1"/>
  </w:num>
  <w:num w:numId="21">
    <w:abstractNumId w:val="21"/>
  </w:num>
  <w:num w:numId="22">
    <w:abstractNumId w:val="20"/>
  </w:num>
  <w:num w:numId="23">
    <w:abstractNumId w:val="31"/>
  </w:num>
  <w:num w:numId="24">
    <w:abstractNumId w:val="5"/>
  </w:num>
  <w:num w:numId="25">
    <w:abstractNumId w:val="7"/>
  </w:num>
  <w:num w:numId="26">
    <w:abstractNumId w:val="8"/>
  </w:num>
  <w:num w:numId="27">
    <w:abstractNumId w:val="41"/>
  </w:num>
  <w:num w:numId="28">
    <w:abstractNumId w:val="35"/>
  </w:num>
  <w:num w:numId="29">
    <w:abstractNumId w:val="19"/>
  </w:num>
  <w:num w:numId="30">
    <w:abstractNumId w:val="0"/>
  </w:num>
  <w:num w:numId="31">
    <w:abstractNumId w:val="4"/>
  </w:num>
  <w:num w:numId="32">
    <w:abstractNumId w:val="9"/>
  </w:num>
  <w:num w:numId="33">
    <w:abstractNumId w:val="2"/>
  </w:num>
  <w:num w:numId="34">
    <w:abstractNumId w:val="36"/>
  </w:num>
  <w:num w:numId="35">
    <w:abstractNumId w:val="15"/>
  </w:num>
  <w:num w:numId="36">
    <w:abstractNumId w:val="26"/>
  </w:num>
  <w:num w:numId="37">
    <w:abstractNumId w:val="38"/>
  </w:num>
  <w:num w:numId="38">
    <w:abstractNumId w:val="11"/>
  </w:num>
  <w:num w:numId="39">
    <w:abstractNumId w:val="14"/>
  </w:num>
  <w:num w:numId="40">
    <w:abstractNumId w:val="39"/>
  </w:num>
  <w:num w:numId="41">
    <w:abstractNumId w:val="24"/>
  </w:num>
  <w:num w:numId="42">
    <w:abstractNumId w:val="33"/>
  </w:num>
  <w:num w:numId="43">
    <w:abstractNumId w:val="23"/>
  </w:num>
  <w:num w:numId="44">
    <w:abstractNumId w:val="44"/>
  </w:num>
  <w:num w:numId="45">
    <w:abstractNumId w:val="37"/>
  </w:num>
  <w:num w:numId="46">
    <w:abstractNumId w:val="40"/>
  </w:num>
  <w:num w:numId="47">
    <w:abstractNumId w:val="45"/>
  </w:num>
  <w:num w:numId="48">
    <w:abstractNumId w:val="18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theme="minorBidi" w:hint="default"/>
        <w:sz w:val="28"/>
        <w:szCs w:val="22"/>
        <w:lang w:val="ru-RU" w:bidi="ar-SA" w:eastAsia="en-US"/>
      </w:rPr>
    </w:rPrDefault>
    <w:pPrDefault>
      <w:pPr>
        <w:jc w:val="center"/>
        <w:spacing w:before="0" w:beforeAutospacing="0" w:after="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62">
    <w:name w:val="Heading 1 Char"/>
    <w:basedOn w:val="933"/>
    <w:link w:val="924"/>
    <w:uiPriority w:val="9"/>
    <w:rPr>
      <w:rFonts w:ascii="Arial" w:hAnsi="Arial" w:cs="Arial" w:eastAsia="Arial"/>
      <w:sz w:val="40"/>
      <w:szCs w:val="40"/>
    </w:rPr>
  </w:style>
  <w:style w:type="character" w:styleId="763">
    <w:name w:val="Heading 2 Char"/>
    <w:basedOn w:val="933"/>
    <w:link w:val="925"/>
    <w:uiPriority w:val="9"/>
    <w:rPr>
      <w:rFonts w:ascii="Arial" w:hAnsi="Arial" w:cs="Arial" w:eastAsia="Arial"/>
      <w:sz w:val="34"/>
    </w:rPr>
  </w:style>
  <w:style w:type="character" w:styleId="764">
    <w:name w:val="Heading 3 Char"/>
    <w:basedOn w:val="933"/>
    <w:link w:val="926"/>
    <w:uiPriority w:val="9"/>
    <w:rPr>
      <w:rFonts w:ascii="Arial" w:hAnsi="Arial" w:cs="Arial" w:eastAsia="Arial"/>
      <w:sz w:val="30"/>
      <w:szCs w:val="30"/>
    </w:rPr>
  </w:style>
  <w:style w:type="character" w:styleId="765">
    <w:name w:val="Heading 4 Char"/>
    <w:basedOn w:val="933"/>
    <w:link w:val="927"/>
    <w:uiPriority w:val="9"/>
    <w:rPr>
      <w:rFonts w:ascii="Arial" w:hAnsi="Arial" w:cs="Arial" w:eastAsia="Arial"/>
      <w:b/>
      <w:bCs/>
      <w:sz w:val="26"/>
      <w:szCs w:val="26"/>
    </w:rPr>
  </w:style>
  <w:style w:type="character" w:styleId="766">
    <w:name w:val="Heading 5 Char"/>
    <w:basedOn w:val="933"/>
    <w:link w:val="928"/>
    <w:uiPriority w:val="9"/>
    <w:rPr>
      <w:rFonts w:ascii="Arial" w:hAnsi="Arial" w:cs="Arial" w:eastAsia="Arial"/>
      <w:b/>
      <w:bCs/>
      <w:sz w:val="24"/>
      <w:szCs w:val="24"/>
    </w:rPr>
  </w:style>
  <w:style w:type="character" w:styleId="767">
    <w:name w:val="Heading 6 Char"/>
    <w:basedOn w:val="933"/>
    <w:link w:val="929"/>
    <w:uiPriority w:val="9"/>
    <w:rPr>
      <w:rFonts w:ascii="Arial" w:hAnsi="Arial" w:cs="Arial" w:eastAsia="Arial"/>
      <w:b/>
      <w:bCs/>
      <w:sz w:val="22"/>
      <w:szCs w:val="22"/>
    </w:rPr>
  </w:style>
  <w:style w:type="character" w:styleId="768">
    <w:name w:val="Heading 7 Char"/>
    <w:basedOn w:val="933"/>
    <w:link w:val="930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769">
    <w:name w:val="Heading 8 Char"/>
    <w:basedOn w:val="933"/>
    <w:link w:val="931"/>
    <w:uiPriority w:val="9"/>
    <w:rPr>
      <w:rFonts w:ascii="Arial" w:hAnsi="Arial" w:cs="Arial" w:eastAsia="Arial"/>
      <w:i/>
      <w:iCs/>
      <w:sz w:val="22"/>
      <w:szCs w:val="22"/>
    </w:rPr>
  </w:style>
  <w:style w:type="character" w:styleId="770">
    <w:name w:val="Heading 9 Char"/>
    <w:basedOn w:val="933"/>
    <w:link w:val="932"/>
    <w:uiPriority w:val="9"/>
    <w:rPr>
      <w:rFonts w:ascii="Arial" w:hAnsi="Arial" w:cs="Arial" w:eastAsia="Arial"/>
      <w:i/>
      <w:iCs/>
      <w:sz w:val="21"/>
      <w:szCs w:val="21"/>
    </w:rPr>
  </w:style>
  <w:style w:type="paragraph" w:styleId="771">
    <w:name w:val="No Spacing"/>
    <w:uiPriority w:val="1"/>
    <w:qFormat/>
    <w:pPr>
      <w:spacing w:before="0" w:after="0" w:line="240" w:lineRule="auto"/>
    </w:pPr>
  </w:style>
  <w:style w:type="character" w:styleId="772">
    <w:name w:val="Title Char"/>
    <w:basedOn w:val="933"/>
    <w:link w:val="964"/>
    <w:uiPriority w:val="10"/>
    <w:rPr>
      <w:sz w:val="48"/>
      <w:szCs w:val="48"/>
    </w:rPr>
  </w:style>
  <w:style w:type="character" w:styleId="773">
    <w:name w:val="Subtitle Char"/>
    <w:basedOn w:val="933"/>
    <w:link w:val="983"/>
    <w:uiPriority w:val="11"/>
    <w:rPr>
      <w:sz w:val="24"/>
      <w:szCs w:val="24"/>
    </w:rPr>
  </w:style>
  <w:style w:type="paragraph" w:styleId="774">
    <w:name w:val="Quote"/>
    <w:basedOn w:val="923"/>
    <w:next w:val="923"/>
    <w:link w:val="775"/>
    <w:uiPriority w:val="29"/>
    <w:qFormat/>
    <w:pPr>
      <w:ind w:left="720" w:right="720"/>
    </w:pPr>
    <w:rPr>
      <w:i/>
    </w:rPr>
  </w:style>
  <w:style w:type="character" w:styleId="775">
    <w:name w:val="Quote Char"/>
    <w:link w:val="774"/>
    <w:uiPriority w:val="29"/>
    <w:rPr>
      <w:i/>
    </w:rPr>
  </w:style>
  <w:style w:type="paragraph" w:styleId="776">
    <w:name w:val="Intense Quote"/>
    <w:basedOn w:val="923"/>
    <w:next w:val="923"/>
    <w:link w:val="77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7">
    <w:name w:val="Intense Quote Char"/>
    <w:link w:val="776"/>
    <w:uiPriority w:val="30"/>
    <w:rPr>
      <w:i/>
    </w:rPr>
  </w:style>
  <w:style w:type="character" w:styleId="778">
    <w:name w:val="Header Char"/>
    <w:basedOn w:val="933"/>
    <w:link w:val="953"/>
    <w:uiPriority w:val="99"/>
  </w:style>
  <w:style w:type="character" w:styleId="779">
    <w:name w:val="Footer Char"/>
    <w:basedOn w:val="933"/>
    <w:link w:val="955"/>
    <w:uiPriority w:val="99"/>
  </w:style>
  <w:style w:type="paragraph" w:styleId="780">
    <w:name w:val="Caption"/>
    <w:basedOn w:val="923"/>
    <w:next w:val="92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1">
    <w:name w:val="Caption Char"/>
    <w:basedOn w:val="780"/>
    <w:link w:val="955"/>
    <w:uiPriority w:val="99"/>
  </w:style>
  <w:style w:type="table" w:styleId="782">
    <w:name w:val="Table Grid Light"/>
    <w:basedOn w:val="9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3">
    <w:name w:val="Plain Table 1"/>
    <w:basedOn w:val="9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4">
    <w:name w:val="Plain Table 2"/>
    <w:basedOn w:val="9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5">
    <w:name w:val="Plain Table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6">
    <w:name w:val="Plain Table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Plain Table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8">
    <w:name w:val="Grid Table 1 Light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1 Light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1 Light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1 Light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1 Light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1 Light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Grid Table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2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2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2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2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2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2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3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3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4"/>
    <w:basedOn w:val="9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0">
    <w:name w:val="Grid Table 4 - Accent 1"/>
    <w:basedOn w:val="9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1">
    <w:name w:val="Grid Table 4 - Accent 2"/>
    <w:basedOn w:val="9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2">
    <w:name w:val="Grid Table 4 - Accent 3"/>
    <w:basedOn w:val="9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3">
    <w:name w:val="Grid Table 4 - Accent 4"/>
    <w:basedOn w:val="9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4">
    <w:name w:val="Grid Table 4 - Accent 5"/>
    <w:basedOn w:val="9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5">
    <w:name w:val="Grid Table 4 - Accent 6"/>
    <w:basedOn w:val="9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6">
    <w:name w:val="Grid Table 5 Dark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7">
    <w:name w:val="Grid Table 5 Dark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18">
    <w:name w:val="Grid Table 5 Dark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19">
    <w:name w:val="Grid Table 5 Dark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20">
    <w:name w:val="Grid Table 5 Dark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21">
    <w:name w:val="Grid Table 5 Dark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22">
    <w:name w:val="Grid Table 5 Dark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23">
    <w:name w:val="Grid Table 6 Colorful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4">
    <w:name w:val="Grid Table 6 Colorful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5">
    <w:name w:val="Grid Table 6 Colorful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6">
    <w:name w:val="Grid Table 6 Colorful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7">
    <w:name w:val="Grid Table 6 Colorful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28">
    <w:name w:val="Grid Table 6 Colorful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9">
    <w:name w:val="Grid Table 6 Colorful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0">
    <w:name w:val="Grid Table 7 Colorful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7 Colorful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7 Colorful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7 Colorful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7 Colorful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7 Colorful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7 Colorful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1 Light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5">
    <w:name w:val="List Table 2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6">
    <w:name w:val="List Table 2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7">
    <w:name w:val="List Table 2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8">
    <w:name w:val="List Table 2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9">
    <w:name w:val="List Table 2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0">
    <w:name w:val="List Table 2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1">
    <w:name w:val="List Table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3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3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3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3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3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4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5 Dark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6">
    <w:name w:val="List Table 5 Dark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7">
    <w:name w:val="List Table 5 Dark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8">
    <w:name w:val="List Table 5 Dark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9">
    <w:name w:val="List Table 5 Dark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0">
    <w:name w:val="List Table 5 Dark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1">
    <w:name w:val="List Table 5 Dark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2">
    <w:name w:val="List Table 6 Colorful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3">
    <w:name w:val="List Table 6 Colorful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4">
    <w:name w:val="List Table 6 Colorful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5">
    <w:name w:val="List Table 6 Colorful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6">
    <w:name w:val="List Table 6 Colorful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7">
    <w:name w:val="List Table 6 Colorful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8">
    <w:name w:val="List Table 6 Colorful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9">
    <w:name w:val="List Table 7 Colorful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0">
    <w:name w:val="List Table 7 Colorful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81">
    <w:name w:val="List Table 7 Colorful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82">
    <w:name w:val="List Table 7 Colorful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83">
    <w:name w:val="List Table 7 Colorful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84">
    <w:name w:val="List Table 7 Colorful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85">
    <w:name w:val="List Table 7 Colorful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86">
    <w:name w:val="Lined - Accent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7">
    <w:name w:val="Lined - Accent 1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8">
    <w:name w:val="Lined - Accent 2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9">
    <w:name w:val="Lined - Accent 3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0">
    <w:name w:val="Lined - Accent 4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1">
    <w:name w:val="Lined - Accent 5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2">
    <w:name w:val="Lined - Accent 6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3">
    <w:name w:val="Bordered &amp; Lined - Accent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4">
    <w:name w:val="Bordered &amp; Lined - Accent 1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5">
    <w:name w:val="Bordered &amp; Lined - Accent 2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6">
    <w:name w:val="Bordered &amp; Lined - Accent 3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7">
    <w:name w:val="Bordered &amp; Lined - Accent 4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8">
    <w:name w:val="Bordered &amp; Lined - Accent 5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9">
    <w:name w:val="Bordered &amp; Lined - Accent 6"/>
    <w:basedOn w:val="9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0">
    <w:name w:val="Bordered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1">
    <w:name w:val="Bordered - Accent 1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2">
    <w:name w:val="Bordered - Accent 2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3">
    <w:name w:val="Bordered - Accent 3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4">
    <w:name w:val="Bordered - Accent 4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5">
    <w:name w:val="Bordered - Accent 5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6">
    <w:name w:val="Bordered - Accent 6"/>
    <w:basedOn w:val="9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07">
    <w:name w:val="Hyperlink"/>
    <w:uiPriority w:val="99"/>
    <w:unhideWhenUsed/>
    <w:rPr>
      <w:color w:val="0000FF" w:themeColor="hyperlink"/>
      <w:u w:val="single"/>
    </w:rPr>
  </w:style>
  <w:style w:type="character" w:styleId="908">
    <w:name w:val="Footnote Text Char"/>
    <w:link w:val="969"/>
    <w:uiPriority w:val="99"/>
    <w:rPr>
      <w:sz w:val="18"/>
    </w:rPr>
  </w:style>
  <w:style w:type="character" w:styleId="909">
    <w:name w:val="footnote reference"/>
    <w:basedOn w:val="933"/>
    <w:uiPriority w:val="99"/>
    <w:unhideWhenUsed/>
    <w:rPr>
      <w:vertAlign w:val="superscript"/>
    </w:rPr>
  </w:style>
  <w:style w:type="character" w:styleId="910">
    <w:name w:val="Endnote Text Char"/>
    <w:link w:val="975"/>
    <w:uiPriority w:val="99"/>
    <w:rPr>
      <w:sz w:val="20"/>
    </w:rPr>
  </w:style>
  <w:style w:type="character" w:styleId="911">
    <w:name w:val="endnote reference"/>
    <w:basedOn w:val="933"/>
    <w:uiPriority w:val="99"/>
    <w:semiHidden/>
    <w:unhideWhenUsed/>
    <w:rPr>
      <w:vertAlign w:val="superscript"/>
    </w:rPr>
  </w:style>
  <w:style w:type="paragraph" w:styleId="912">
    <w:name w:val="toc 1"/>
    <w:basedOn w:val="923"/>
    <w:next w:val="923"/>
    <w:uiPriority w:val="39"/>
    <w:unhideWhenUsed/>
    <w:pPr>
      <w:ind w:left="0" w:right="0" w:firstLine="0"/>
      <w:spacing w:after="57"/>
    </w:pPr>
  </w:style>
  <w:style w:type="paragraph" w:styleId="913">
    <w:name w:val="toc 2"/>
    <w:basedOn w:val="923"/>
    <w:next w:val="923"/>
    <w:uiPriority w:val="39"/>
    <w:unhideWhenUsed/>
    <w:pPr>
      <w:ind w:left="283" w:right="0" w:firstLine="0"/>
      <w:spacing w:after="57"/>
    </w:pPr>
  </w:style>
  <w:style w:type="paragraph" w:styleId="914">
    <w:name w:val="toc 3"/>
    <w:basedOn w:val="923"/>
    <w:next w:val="923"/>
    <w:uiPriority w:val="39"/>
    <w:unhideWhenUsed/>
    <w:pPr>
      <w:ind w:left="567" w:right="0" w:firstLine="0"/>
      <w:spacing w:after="57"/>
    </w:pPr>
  </w:style>
  <w:style w:type="paragraph" w:styleId="915">
    <w:name w:val="toc 4"/>
    <w:basedOn w:val="923"/>
    <w:next w:val="923"/>
    <w:uiPriority w:val="39"/>
    <w:unhideWhenUsed/>
    <w:pPr>
      <w:ind w:left="850" w:right="0" w:firstLine="0"/>
      <w:spacing w:after="57"/>
    </w:pPr>
  </w:style>
  <w:style w:type="paragraph" w:styleId="916">
    <w:name w:val="toc 5"/>
    <w:basedOn w:val="923"/>
    <w:next w:val="923"/>
    <w:uiPriority w:val="39"/>
    <w:unhideWhenUsed/>
    <w:pPr>
      <w:ind w:left="1134" w:right="0" w:firstLine="0"/>
      <w:spacing w:after="57"/>
    </w:pPr>
  </w:style>
  <w:style w:type="paragraph" w:styleId="917">
    <w:name w:val="toc 6"/>
    <w:basedOn w:val="923"/>
    <w:next w:val="923"/>
    <w:uiPriority w:val="39"/>
    <w:unhideWhenUsed/>
    <w:pPr>
      <w:ind w:left="1417" w:right="0" w:firstLine="0"/>
      <w:spacing w:after="57"/>
    </w:pPr>
  </w:style>
  <w:style w:type="paragraph" w:styleId="918">
    <w:name w:val="toc 7"/>
    <w:basedOn w:val="923"/>
    <w:next w:val="923"/>
    <w:uiPriority w:val="39"/>
    <w:unhideWhenUsed/>
    <w:pPr>
      <w:ind w:left="1701" w:right="0" w:firstLine="0"/>
      <w:spacing w:after="57"/>
    </w:pPr>
  </w:style>
  <w:style w:type="paragraph" w:styleId="919">
    <w:name w:val="toc 8"/>
    <w:basedOn w:val="923"/>
    <w:next w:val="923"/>
    <w:uiPriority w:val="39"/>
    <w:unhideWhenUsed/>
    <w:pPr>
      <w:ind w:left="1984" w:right="0" w:firstLine="0"/>
      <w:spacing w:after="57"/>
    </w:pPr>
  </w:style>
  <w:style w:type="paragraph" w:styleId="920">
    <w:name w:val="toc 9"/>
    <w:basedOn w:val="923"/>
    <w:next w:val="923"/>
    <w:uiPriority w:val="39"/>
    <w:unhideWhenUsed/>
    <w:pPr>
      <w:ind w:left="2268" w:right="0" w:firstLine="0"/>
      <w:spacing w:after="57"/>
    </w:pPr>
  </w:style>
  <w:style w:type="paragraph" w:styleId="921">
    <w:name w:val="TOC Heading"/>
    <w:uiPriority w:val="39"/>
    <w:unhideWhenUsed/>
  </w:style>
  <w:style w:type="paragraph" w:styleId="922">
    <w:name w:val="table of figures"/>
    <w:basedOn w:val="923"/>
    <w:next w:val="923"/>
    <w:uiPriority w:val="99"/>
    <w:unhideWhenUsed/>
    <w:pPr>
      <w:spacing w:after="0" w:afterAutospacing="0"/>
    </w:pPr>
  </w:style>
  <w:style w:type="paragraph" w:styleId="923" w:default="1">
    <w:name w:val="Normal"/>
    <w:qFormat/>
    <w:pPr>
      <w:jc w:val="left"/>
      <w:spacing w:line="240" w:lineRule="auto"/>
      <w:widowControl w:val="off"/>
    </w:pPr>
    <w:rPr>
      <w:rFonts w:ascii="Arial" w:hAnsi="Arial" w:cs="Arial" w:eastAsiaTheme="minorEastAsia"/>
      <w:sz w:val="24"/>
      <w:szCs w:val="24"/>
      <w:lang w:eastAsia="ru-RU"/>
    </w:rPr>
  </w:style>
  <w:style w:type="paragraph" w:styleId="924">
    <w:name w:val="Heading 1"/>
    <w:basedOn w:val="923"/>
    <w:next w:val="923"/>
    <w:link w:val="936"/>
    <w:qFormat/>
    <w:pPr>
      <w:jc w:val="center"/>
      <w:spacing w:before="108" w:after="108"/>
      <w:outlineLvl w:val="0"/>
    </w:pPr>
    <w:rPr>
      <w:b/>
      <w:bCs/>
      <w:color w:val="000080"/>
    </w:rPr>
  </w:style>
  <w:style w:type="paragraph" w:styleId="925">
    <w:name w:val="Heading 2"/>
    <w:basedOn w:val="923"/>
    <w:next w:val="923"/>
    <w:link w:val="937"/>
    <w:unhideWhenUsed/>
    <w:qFormat/>
    <w:pPr>
      <w:keepLines/>
      <w:keepNext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926">
    <w:name w:val="Heading 3"/>
    <w:basedOn w:val="923"/>
    <w:next w:val="923"/>
    <w:link w:val="938"/>
    <w:unhideWhenUsed/>
    <w:qFormat/>
    <w:pPr>
      <w:keepLines/>
      <w:keepNext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927">
    <w:name w:val="Heading 4"/>
    <w:basedOn w:val="923"/>
    <w:next w:val="923"/>
    <w:link w:val="939"/>
    <w:unhideWhenUsed/>
    <w:qFormat/>
    <w:pPr>
      <w:keepLines/>
      <w:keepNext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928">
    <w:name w:val="Heading 5"/>
    <w:basedOn w:val="923"/>
    <w:next w:val="923"/>
    <w:link w:val="940"/>
    <w:unhideWhenUsed/>
    <w:qFormat/>
    <w:pPr>
      <w:keepLines/>
      <w:keepNext/>
      <w:spacing w:before="20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929">
    <w:name w:val="Heading 6"/>
    <w:basedOn w:val="923"/>
    <w:next w:val="923"/>
    <w:link w:val="941"/>
    <w:unhideWhenUsed/>
    <w:qFormat/>
    <w:pPr>
      <w:keepLines/>
      <w:keepNext/>
      <w:spacing w:before="20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930">
    <w:name w:val="Heading 7"/>
    <w:basedOn w:val="923"/>
    <w:next w:val="923"/>
    <w:link w:val="942"/>
    <w:unhideWhenUsed/>
    <w:qFormat/>
    <w:pPr>
      <w:keepLines/>
      <w:keepNext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931">
    <w:name w:val="Heading 8"/>
    <w:basedOn w:val="923"/>
    <w:next w:val="923"/>
    <w:link w:val="943"/>
    <w:qFormat/>
    <w:pPr>
      <w:ind w:firstLine="709"/>
      <w:jc w:val="center"/>
      <w:keepNext/>
      <w:outlineLvl w:val="7"/>
    </w:pPr>
    <w:rPr>
      <w:rFonts w:ascii="Times New Roman" w:hAnsi="Times New Roman" w:cs="Times New Roman" w:eastAsia="Times New Roman"/>
      <w:b/>
      <w:bCs/>
      <w:sz w:val="36"/>
    </w:rPr>
  </w:style>
  <w:style w:type="paragraph" w:styleId="932">
    <w:name w:val="Heading 9"/>
    <w:basedOn w:val="923"/>
    <w:next w:val="923"/>
    <w:link w:val="944"/>
    <w:qFormat/>
    <w:pPr>
      <w:ind w:firstLine="709"/>
      <w:jc w:val="right"/>
      <w:keepNext/>
      <w:outlineLvl w:val="8"/>
    </w:pPr>
    <w:rPr>
      <w:rFonts w:ascii="Times New Roman" w:hAnsi="Times New Roman" w:cs="Times New Roman" w:eastAsia="Times New Roman"/>
      <w:sz w:val="28"/>
    </w:rPr>
  </w:style>
  <w:style w:type="character" w:styleId="933" w:default="1">
    <w:name w:val="Default Paragraph Font"/>
    <w:uiPriority w:val="1"/>
    <w:semiHidden/>
    <w:unhideWhenUsed/>
  </w:style>
  <w:style w:type="table" w:styleId="9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35" w:default="1">
    <w:name w:val="No List"/>
    <w:uiPriority w:val="99"/>
    <w:semiHidden/>
    <w:unhideWhenUsed/>
  </w:style>
  <w:style w:type="character" w:styleId="936" w:customStyle="1">
    <w:name w:val="Заголовок 1 Знак"/>
    <w:basedOn w:val="933"/>
    <w:link w:val="924"/>
    <w:rPr>
      <w:rFonts w:ascii="Arial" w:hAnsi="Arial" w:cs="Arial" w:eastAsiaTheme="minorEastAsia"/>
      <w:b/>
      <w:bCs/>
      <w:color w:val="000080"/>
      <w:sz w:val="24"/>
      <w:szCs w:val="24"/>
      <w:lang w:eastAsia="ru-RU"/>
    </w:rPr>
  </w:style>
  <w:style w:type="character" w:styleId="937" w:customStyle="1">
    <w:name w:val="Заголовок 2 Знак"/>
    <w:basedOn w:val="933"/>
    <w:link w:val="925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ru-RU"/>
    </w:rPr>
  </w:style>
  <w:style w:type="character" w:styleId="938" w:customStyle="1">
    <w:name w:val="Заголовок 3 Знак"/>
    <w:basedOn w:val="933"/>
    <w:link w:val="926"/>
    <w:rPr>
      <w:rFonts w:asciiTheme="majorHAnsi" w:hAnsiTheme="majorHAnsi" w:eastAsiaTheme="majorEastAsia" w:cstheme="majorBidi"/>
      <w:b/>
      <w:bCs/>
      <w:color w:val="4F81BD" w:themeColor="accent1"/>
      <w:sz w:val="24"/>
      <w:szCs w:val="24"/>
      <w:lang w:eastAsia="ru-RU"/>
    </w:rPr>
  </w:style>
  <w:style w:type="character" w:styleId="939" w:customStyle="1">
    <w:name w:val="Заголовок 4 Знак"/>
    <w:basedOn w:val="933"/>
    <w:link w:val="927"/>
    <w:rPr>
      <w:rFonts w:asciiTheme="majorHAnsi" w:hAnsiTheme="majorHAnsi" w:eastAsiaTheme="majorEastAsia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940" w:customStyle="1">
    <w:name w:val="Заголовок 5 Знак"/>
    <w:basedOn w:val="933"/>
    <w:link w:val="928"/>
    <w:rPr>
      <w:rFonts w:asciiTheme="majorHAnsi" w:hAnsiTheme="majorHAnsi" w:eastAsiaTheme="majorEastAsia" w:cstheme="majorBidi"/>
      <w:color w:val="243F60" w:themeColor="accent1" w:themeShade="7F"/>
      <w:sz w:val="24"/>
      <w:szCs w:val="24"/>
      <w:lang w:eastAsia="ru-RU"/>
    </w:rPr>
  </w:style>
  <w:style w:type="character" w:styleId="941" w:customStyle="1">
    <w:name w:val="Заголовок 6 Знак"/>
    <w:basedOn w:val="933"/>
    <w:link w:val="929"/>
    <w:rPr>
      <w:rFonts w:asciiTheme="majorHAnsi" w:hAnsiTheme="majorHAnsi" w:eastAsiaTheme="majorEastAsia" w:cstheme="majorBidi"/>
      <w:i/>
      <w:iCs/>
      <w:color w:val="243F60" w:themeColor="accent1" w:themeShade="7F"/>
      <w:sz w:val="24"/>
      <w:szCs w:val="24"/>
      <w:lang w:eastAsia="ru-RU"/>
    </w:rPr>
  </w:style>
  <w:style w:type="character" w:styleId="942" w:customStyle="1">
    <w:name w:val="Заголовок 7 Знак"/>
    <w:basedOn w:val="933"/>
    <w:link w:val="930"/>
    <w:rPr>
      <w:rFonts w:asciiTheme="majorHAnsi" w:hAnsiTheme="majorHAnsi" w:eastAsiaTheme="majorEastAsia" w:cstheme="majorBidi"/>
      <w:i/>
      <w:iCs/>
      <w:color w:val="404040" w:themeColor="text1" w:themeTint="BF"/>
      <w:sz w:val="24"/>
      <w:szCs w:val="24"/>
      <w:lang w:eastAsia="ru-RU"/>
    </w:rPr>
  </w:style>
  <w:style w:type="character" w:styleId="943" w:customStyle="1">
    <w:name w:val="Заголовок 8 Знак"/>
    <w:basedOn w:val="933"/>
    <w:link w:val="931"/>
    <w:rPr>
      <w:rFonts w:cs="Times New Roman" w:eastAsia="Times New Roman"/>
      <w:b/>
      <w:bCs/>
      <w:sz w:val="36"/>
      <w:szCs w:val="24"/>
      <w:lang w:eastAsia="ru-RU"/>
    </w:rPr>
  </w:style>
  <w:style w:type="character" w:styleId="944" w:customStyle="1">
    <w:name w:val="Заголовок 9 Знак"/>
    <w:basedOn w:val="933"/>
    <w:link w:val="932"/>
    <w:rPr>
      <w:rFonts w:cs="Times New Roman" w:eastAsia="Times New Roman"/>
      <w:szCs w:val="24"/>
      <w:lang w:eastAsia="ru-RU"/>
    </w:rPr>
  </w:style>
  <w:style w:type="character" w:styleId="945" w:customStyle="1">
    <w:name w:val="Цветовое выделение"/>
    <w:rPr>
      <w:b/>
      <w:color w:val="000080"/>
    </w:rPr>
  </w:style>
  <w:style w:type="character" w:styleId="946" w:customStyle="1">
    <w:name w:val="Гипертекстовая ссылка"/>
    <w:basedOn w:val="945"/>
    <w:rPr>
      <w:rFonts w:cs="Times New Roman"/>
      <w:b/>
      <w:color w:val="008000"/>
    </w:rPr>
  </w:style>
  <w:style w:type="paragraph" w:styleId="947" w:customStyle="1">
    <w:name w:val="Нормальный (таблица)"/>
    <w:basedOn w:val="923"/>
    <w:next w:val="923"/>
    <w:uiPriority w:val="99"/>
    <w:pPr>
      <w:jc w:val="both"/>
    </w:pPr>
  </w:style>
  <w:style w:type="paragraph" w:styleId="948">
    <w:name w:val="Body Text"/>
    <w:basedOn w:val="923"/>
    <w:link w:val="949"/>
    <w:uiPriority w:val="99"/>
    <w:pPr>
      <w:shd w:val="clear" w:color="auto" w:fill="ffffff"/>
      <w:widowControl/>
    </w:pPr>
    <w:rPr>
      <w:rFonts w:ascii="Times New Roman" w:hAnsi="Times New Roman" w:cs="Times New Roman"/>
      <w:color w:val="000000"/>
      <w:sz w:val="28"/>
      <w:szCs w:val="14"/>
    </w:rPr>
  </w:style>
  <w:style w:type="character" w:styleId="949" w:customStyle="1">
    <w:name w:val="Основной текст Знак"/>
    <w:basedOn w:val="933"/>
    <w:link w:val="948"/>
    <w:uiPriority w:val="99"/>
    <w:rPr>
      <w:rFonts w:cs="Times New Roman" w:eastAsiaTheme="minorEastAsia"/>
      <w:color w:val="000000"/>
      <w:szCs w:val="14"/>
      <w:shd w:val="clear" w:color="auto" w:fill="ffffff"/>
      <w:lang w:eastAsia="ru-RU"/>
    </w:rPr>
  </w:style>
  <w:style w:type="paragraph" w:styleId="950">
    <w:name w:val="Body Text Indent"/>
    <w:basedOn w:val="923"/>
    <w:link w:val="951"/>
    <w:unhideWhenUsed/>
    <w:pPr>
      <w:ind w:left="283"/>
      <w:spacing w:after="120"/>
    </w:pPr>
  </w:style>
  <w:style w:type="character" w:styleId="951" w:customStyle="1">
    <w:name w:val="Основной текст с отступом Знак"/>
    <w:basedOn w:val="933"/>
    <w:link w:val="950"/>
    <w:rPr>
      <w:rFonts w:ascii="Arial" w:hAnsi="Arial" w:cs="Arial" w:eastAsiaTheme="minorEastAsia"/>
      <w:sz w:val="24"/>
      <w:szCs w:val="24"/>
      <w:lang w:eastAsia="ru-RU"/>
    </w:rPr>
  </w:style>
  <w:style w:type="paragraph" w:styleId="952" w:customStyle="1">
    <w:name w:val="Заголовок статьи"/>
    <w:basedOn w:val="923"/>
    <w:next w:val="923"/>
    <w:uiPriority w:val="99"/>
    <w:pPr>
      <w:ind w:left="1612" w:hanging="892"/>
      <w:jc w:val="both"/>
      <w:widowControl/>
    </w:pPr>
    <w:rPr>
      <w:rFonts w:eastAsiaTheme="minorHAnsi"/>
      <w:lang w:eastAsia="en-US"/>
    </w:rPr>
  </w:style>
  <w:style w:type="paragraph" w:styleId="953">
    <w:name w:val="Header"/>
    <w:basedOn w:val="923"/>
    <w:link w:val="954"/>
    <w:unhideWhenUsed/>
    <w:pPr>
      <w:tabs>
        <w:tab w:val="center" w:pos="4677" w:leader="none"/>
        <w:tab w:val="right" w:pos="9355" w:leader="none"/>
      </w:tabs>
    </w:pPr>
  </w:style>
  <w:style w:type="character" w:styleId="954" w:customStyle="1">
    <w:name w:val="Верхний колонтитул Знак"/>
    <w:basedOn w:val="933"/>
    <w:link w:val="953"/>
    <w:rPr>
      <w:rFonts w:ascii="Arial" w:hAnsi="Arial" w:cs="Arial" w:eastAsiaTheme="minorEastAsia"/>
      <w:sz w:val="24"/>
      <w:szCs w:val="24"/>
      <w:lang w:eastAsia="ru-RU"/>
    </w:rPr>
  </w:style>
  <w:style w:type="paragraph" w:styleId="955">
    <w:name w:val="Footer"/>
    <w:basedOn w:val="923"/>
    <w:link w:val="956"/>
    <w:unhideWhenUsed/>
    <w:pPr>
      <w:tabs>
        <w:tab w:val="center" w:pos="4677" w:leader="none"/>
        <w:tab w:val="right" w:pos="9355" w:leader="none"/>
      </w:tabs>
    </w:pPr>
  </w:style>
  <w:style w:type="character" w:styleId="956" w:customStyle="1">
    <w:name w:val="Нижний колонтитул Знак"/>
    <w:basedOn w:val="933"/>
    <w:link w:val="955"/>
    <w:rPr>
      <w:rFonts w:ascii="Arial" w:hAnsi="Arial" w:cs="Arial" w:eastAsiaTheme="minorEastAsia"/>
      <w:sz w:val="24"/>
      <w:szCs w:val="24"/>
      <w:lang w:eastAsia="ru-RU"/>
    </w:rPr>
  </w:style>
  <w:style w:type="paragraph" w:styleId="957">
    <w:name w:val="List Paragraph"/>
    <w:basedOn w:val="923"/>
    <w:uiPriority w:val="34"/>
    <w:qFormat/>
    <w:pPr>
      <w:contextualSpacing/>
      <w:ind w:left="720"/>
    </w:pPr>
  </w:style>
  <w:style w:type="paragraph" w:styleId="958">
    <w:name w:val="Body Text Indent 2"/>
    <w:basedOn w:val="923"/>
    <w:link w:val="959"/>
    <w:unhideWhenUsed/>
    <w:pPr>
      <w:ind w:left="283"/>
      <w:spacing w:after="120" w:line="480" w:lineRule="auto"/>
    </w:pPr>
  </w:style>
  <w:style w:type="character" w:styleId="959" w:customStyle="1">
    <w:name w:val="Основной текст с отступом 2 Знак"/>
    <w:basedOn w:val="933"/>
    <w:link w:val="958"/>
    <w:rPr>
      <w:rFonts w:ascii="Arial" w:hAnsi="Arial" w:cs="Arial" w:eastAsiaTheme="minorEastAsia"/>
      <w:sz w:val="24"/>
      <w:szCs w:val="24"/>
      <w:lang w:eastAsia="ru-RU"/>
    </w:rPr>
  </w:style>
  <w:style w:type="paragraph" w:styleId="960">
    <w:name w:val="Body Text Indent 3"/>
    <w:basedOn w:val="923"/>
    <w:link w:val="961"/>
    <w:unhideWhenUsed/>
    <w:pPr>
      <w:ind w:left="283"/>
      <w:spacing w:after="120"/>
    </w:pPr>
    <w:rPr>
      <w:sz w:val="16"/>
      <w:szCs w:val="16"/>
    </w:rPr>
  </w:style>
  <w:style w:type="character" w:styleId="961" w:customStyle="1">
    <w:name w:val="Основной текст с отступом 3 Знак"/>
    <w:basedOn w:val="933"/>
    <w:link w:val="960"/>
    <w:rPr>
      <w:rFonts w:ascii="Arial" w:hAnsi="Arial" w:cs="Arial" w:eastAsiaTheme="minorEastAsia"/>
      <w:sz w:val="16"/>
      <w:szCs w:val="16"/>
      <w:lang w:eastAsia="ru-RU"/>
    </w:rPr>
  </w:style>
  <w:style w:type="paragraph" w:styleId="962" w:customStyle="1">
    <w:name w:val="Обычный1"/>
    <w:pPr>
      <w:jc w:val="left"/>
      <w:spacing w:line="240" w:lineRule="auto"/>
      <w:widowControl w:val="off"/>
    </w:pPr>
    <w:rPr>
      <w:rFonts w:cs="Times New Roman" w:eastAsia="Times New Roman"/>
      <w:sz w:val="20"/>
      <w:szCs w:val="20"/>
      <w:lang w:val="en-US" w:eastAsia="ru-RU"/>
    </w:rPr>
  </w:style>
  <w:style w:type="character" w:styleId="963">
    <w:name w:val="page number"/>
    <w:basedOn w:val="933"/>
  </w:style>
  <w:style w:type="paragraph" w:styleId="964">
    <w:name w:val="Title"/>
    <w:basedOn w:val="923"/>
    <w:link w:val="965"/>
    <w:qFormat/>
    <w:pPr>
      <w:jc w:val="center"/>
      <w:widowControl/>
    </w:pPr>
    <w:rPr>
      <w:rFonts w:ascii="Times New Roman" w:hAnsi="Times New Roman" w:cs="Times New Roman" w:eastAsia="Times New Roman"/>
      <w:caps/>
      <w:sz w:val="28"/>
    </w:rPr>
  </w:style>
  <w:style w:type="character" w:styleId="965" w:customStyle="1">
    <w:name w:val="Название Знак"/>
    <w:basedOn w:val="933"/>
    <w:link w:val="964"/>
    <w:rPr>
      <w:rFonts w:cs="Times New Roman" w:eastAsia="Times New Roman"/>
      <w:caps/>
      <w:szCs w:val="24"/>
      <w:lang w:eastAsia="ru-RU"/>
    </w:rPr>
  </w:style>
  <w:style w:type="character" w:styleId="966" w:customStyle="1">
    <w:name w:val="Схема документа Знак"/>
    <w:basedOn w:val="933"/>
    <w:link w:val="967"/>
    <w:semiHidden/>
    <w:rPr>
      <w:rFonts w:ascii="Tahoma" w:hAnsi="Tahoma" w:cs="Tahoma" w:eastAsia="Times New Roman"/>
      <w:sz w:val="24"/>
      <w:szCs w:val="24"/>
      <w:shd w:val="clear" w:color="auto" w:fill="000080"/>
      <w:lang w:eastAsia="ru-RU"/>
    </w:rPr>
  </w:style>
  <w:style w:type="paragraph" w:styleId="967">
    <w:name w:val="Document Map"/>
    <w:basedOn w:val="923"/>
    <w:link w:val="966"/>
    <w:semiHidden/>
    <w:pPr>
      <w:shd w:val="clear" w:color="auto" w:fill="000080"/>
      <w:widowControl/>
    </w:pPr>
    <w:rPr>
      <w:rFonts w:ascii="Tahoma" w:hAnsi="Tahoma" w:cs="Tahoma" w:eastAsia="Times New Roman"/>
    </w:rPr>
  </w:style>
  <w:style w:type="character" w:styleId="968" w:customStyle="1">
    <w:name w:val="Текст сноски Знак"/>
    <w:basedOn w:val="933"/>
    <w:link w:val="969"/>
    <w:semiHidden/>
    <w:rPr>
      <w:rFonts w:cs="Times New Roman" w:eastAsia="Times New Roman"/>
      <w:sz w:val="20"/>
      <w:szCs w:val="20"/>
      <w:lang w:eastAsia="ru-RU"/>
    </w:rPr>
  </w:style>
  <w:style w:type="paragraph" w:styleId="969">
    <w:name w:val="footnote text"/>
    <w:basedOn w:val="923"/>
    <w:link w:val="968"/>
    <w:semiHidden/>
    <w:pPr>
      <w:widowControl/>
    </w:pPr>
    <w:rPr>
      <w:rFonts w:ascii="Times New Roman" w:hAnsi="Times New Roman" w:cs="Times New Roman" w:eastAsia="Times New Roman"/>
      <w:sz w:val="20"/>
      <w:szCs w:val="20"/>
    </w:rPr>
  </w:style>
  <w:style w:type="paragraph" w:styleId="970">
    <w:name w:val="Body Text 2"/>
    <w:basedOn w:val="923"/>
    <w:link w:val="971"/>
    <w:pPr>
      <w:spacing w:after="120" w:line="480" w:lineRule="auto"/>
      <w:widowControl/>
    </w:pPr>
    <w:rPr>
      <w:rFonts w:ascii="Times New Roman" w:hAnsi="Times New Roman" w:cs="Times New Roman" w:eastAsia="Times New Roman"/>
    </w:rPr>
  </w:style>
  <w:style w:type="character" w:styleId="971" w:customStyle="1">
    <w:name w:val="Основной текст 2 Знак"/>
    <w:basedOn w:val="933"/>
    <w:link w:val="970"/>
    <w:rPr>
      <w:rFonts w:cs="Times New Roman" w:eastAsia="Times New Roman"/>
      <w:sz w:val="24"/>
      <w:szCs w:val="24"/>
      <w:lang w:eastAsia="ru-RU"/>
    </w:rPr>
  </w:style>
  <w:style w:type="paragraph" w:styleId="972">
    <w:name w:val="Body Text 3"/>
    <w:basedOn w:val="923"/>
    <w:link w:val="973"/>
    <w:pPr>
      <w:spacing w:after="120"/>
      <w:widowControl/>
    </w:pPr>
    <w:rPr>
      <w:rFonts w:ascii="Times New Roman" w:hAnsi="Times New Roman" w:cs="Times New Roman" w:eastAsia="Times New Roman"/>
      <w:sz w:val="16"/>
      <w:szCs w:val="16"/>
    </w:rPr>
  </w:style>
  <w:style w:type="character" w:styleId="973" w:customStyle="1">
    <w:name w:val="Основной текст 3 Знак"/>
    <w:basedOn w:val="933"/>
    <w:link w:val="972"/>
    <w:rPr>
      <w:rFonts w:cs="Times New Roman" w:eastAsia="Times New Roman"/>
      <w:sz w:val="16"/>
      <w:szCs w:val="16"/>
      <w:lang w:eastAsia="ru-RU"/>
    </w:rPr>
  </w:style>
  <w:style w:type="character" w:styleId="974" w:customStyle="1">
    <w:name w:val="Текст концевой сноски Знак"/>
    <w:basedOn w:val="933"/>
    <w:link w:val="975"/>
    <w:semiHidden/>
    <w:rPr>
      <w:rFonts w:cs="Times New Roman" w:eastAsia="Times New Roman"/>
      <w:sz w:val="20"/>
      <w:szCs w:val="20"/>
      <w:lang w:eastAsia="ru-RU"/>
    </w:rPr>
  </w:style>
  <w:style w:type="paragraph" w:styleId="975">
    <w:name w:val="endnote text"/>
    <w:basedOn w:val="923"/>
    <w:link w:val="974"/>
    <w:semiHidden/>
    <w:pPr>
      <w:widowControl/>
    </w:pPr>
    <w:rPr>
      <w:rFonts w:ascii="Times New Roman" w:hAnsi="Times New Roman" w:cs="Times New Roman" w:eastAsia="Times New Roman"/>
      <w:sz w:val="20"/>
      <w:szCs w:val="20"/>
    </w:rPr>
  </w:style>
  <w:style w:type="paragraph" w:styleId="976" w:customStyle="1">
    <w:name w:val="Обычный2"/>
    <w:pPr>
      <w:jc w:val="left"/>
      <w:spacing w:line="240" w:lineRule="auto"/>
      <w:widowControl w:val="off"/>
    </w:pPr>
    <w:rPr>
      <w:rFonts w:cs="Times New Roman" w:eastAsia="Times New Roman"/>
      <w:sz w:val="20"/>
      <w:szCs w:val="20"/>
      <w:lang w:val="en-US" w:eastAsia="ru-RU"/>
    </w:rPr>
  </w:style>
  <w:style w:type="character" w:styleId="977" w:customStyle="1">
    <w:name w:val="Знак Знак"/>
    <w:basedOn w:val="933"/>
    <w:rPr>
      <w:sz w:val="24"/>
      <w:szCs w:val="24"/>
      <w:lang w:val="ru-RU" w:bidi="ar-SA" w:eastAsia="ru-RU"/>
    </w:rPr>
  </w:style>
  <w:style w:type="character" w:styleId="978" w:customStyle="1">
    <w:name w:val="Текст выноски Знак"/>
    <w:basedOn w:val="933"/>
    <w:link w:val="979"/>
    <w:semiHidden/>
    <w:rPr>
      <w:rFonts w:ascii="Tahoma" w:hAnsi="Tahoma" w:cs="Tahoma" w:eastAsia="Times New Roman"/>
      <w:sz w:val="16"/>
      <w:szCs w:val="16"/>
      <w:lang w:eastAsia="ru-RU"/>
    </w:rPr>
  </w:style>
  <w:style w:type="paragraph" w:styleId="979">
    <w:name w:val="Balloon Text"/>
    <w:basedOn w:val="923"/>
    <w:link w:val="978"/>
    <w:semiHidden/>
    <w:pPr>
      <w:widowControl/>
    </w:pPr>
    <w:rPr>
      <w:rFonts w:ascii="Tahoma" w:hAnsi="Tahoma" w:cs="Tahoma" w:eastAsia="Times New Roman"/>
      <w:sz w:val="16"/>
      <w:szCs w:val="16"/>
    </w:rPr>
  </w:style>
  <w:style w:type="paragraph" w:styleId="980" w:customStyle="1">
    <w:name w:val="Нумерация"/>
    <w:basedOn w:val="923"/>
    <w:pPr>
      <w:jc w:val="center"/>
      <w:widowControl/>
    </w:pPr>
    <w:rPr>
      <w:rFonts w:ascii="Times New Roman" w:hAnsi="Times New Roman" w:cs="Times New Roman" w:eastAsia="Times New Roman"/>
      <w:sz w:val="22"/>
      <w:szCs w:val="22"/>
    </w:rPr>
  </w:style>
  <w:style w:type="paragraph" w:styleId="981" w:customStyle="1">
    <w:name w:val="Заголовок 3а"/>
    <w:basedOn w:val="923"/>
    <w:next w:val="982"/>
    <w:pPr>
      <w:spacing w:before="240" w:after="60"/>
    </w:pPr>
    <w:rPr>
      <w:rFonts w:ascii="Times New Roman" w:hAnsi="Times New Roman" w:cs="Times New Roman" w:eastAsia="Times New Roman"/>
      <w:b/>
      <w:sz w:val="22"/>
      <w:szCs w:val="20"/>
    </w:rPr>
  </w:style>
  <w:style w:type="paragraph" w:styleId="982">
    <w:name w:val="Normal Indent"/>
    <w:basedOn w:val="923"/>
    <w:pPr>
      <w:ind w:left="720"/>
      <w:widowControl/>
    </w:pPr>
    <w:rPr>
      <w:rFonts w:ascii="Times New Roman" w:hAnsi="Times New Roman" w:cs="Times New Roman" w:eastAsia="Times New Roman"/>
      <w:sz w:val="22"/>
      <w:szCs w:val="20"/>
    </w:rPr>
  </w:style>
  <w:style w:type="paragraph" w:styleId="983">
    <w:name w:val="Subtitle"/>
    <w:basedOn w:val="923"/>
    <w:link w:val="984"/>
    <w:qFormat/>
    <w:pPr>
      <w:jc w:val="center"/>
      <w:widowControl/>
      <w:outlineLvl w:val="0"/>
    </w:pPr>
    <w:rPr>
      <w:rFonts w:ascii="Times New Roman" w:hAnsi="Times New Roman" w:cs="Times New Roman" w:eastAsia="Times New Roman"/>
      <w:b/>
      <w:sz w:val="28"/>
      <w:szCs w:val="28"/>
    </w:rPr>
  </w:style>
  <w:style w:type="character" w:styleId="984" w:customStyle="1">
    <w:name w:val="Подзаголовок Знак"/>
    <w:basedOn w:val="933"/>
    <w:link w:val="983"/>
    <w:rPr>
      <w:rFonts w:cs="Times New Roman" w:eastAsia="Times New Roman"/>
      <w:b/>
      <w:szCs w:val="28"/>
      <w:lang w:eastAsia="ru-RU"/>
    </w:rPr>
  </w:style>
  <w:style w:type="paragraph" w:styleId="985" w:customStyle="1">
    <w:name w:val="Знак Знак Знак"/>
    <w:basedOn w:val="923"/>
    <w:pPr>
      <w:spacing w:after="160" w:line="240" w:lineRule="exact"/>
      <w:widowControl/>
    </w:pPr>
    <w:rPr>
      <w:rFonts w:ascii="Verdana" w:hAnsi="Verdana" w:cs="Times New Roman" w:eastAsia="Times New Roman"/>
      <w:sz w:val="20"/>
      <w:szCs w:val="20"/>
      <w:lang w:val="en-US" w:eastAsia="en-US"/>
    </w:rPr>
  </w:style>
  <w:style w:type="paragraph" w:styleId="986" w:customStyle="1">
    <w:name w:val="подпись"/>
    <w:basedOn w:val="923"/>
    <w:pPr>
      <w:jc w:val="right"/>
      <w:widowControl/>
    </w:pPr>
    <w:rPr>
      <w:rFonts w:ascii="Times New Roman" w:hAnsi="Times New Roman" w:cs="Times New Roman" w:eastAsia="Times New Roman"/>
      <w:sz w:val="28"/>
      <w:szCs w:val="28"/>
    </w:rPr>
  </w:style>
  <w:style w:type="paragraph" w:styleId="987" w:customStyle="1">
    <w:name w:val="На номер"/>
    <w:basedOn w:val="923"/>
    <w:pPr>
      <w:widowControl/>
    </w:pPr>
    <w:rPr>
      <w:rFonts w:ascii="Times New Roman" w:hAnsi="Times New Roman" w:cs="Times New Roman" w:eastAsia="Times New Roman"/>
      <w:lang w:val="en-US"/>
    </w:rPr>
  </w:style>
  <w:style w:type="paragraph" w:styleId="988" w:customStyle="1">
    <w:name w:val="адрес"/>
    <w:basedOn w:val="923"/>
    <w:pPr>
      <w:jc w:val="center"/>
      <w:widowControl/>
    </w:pPr>
    <w:rPr>
      <w:rFonts w:ascii="Times New Roman" w:hAnsi="Times New Roman" w:cs="Times New Roman" w:eastAsia="Times New Roman"/>
      <w:sz w:val="28"/>
      <w:szCs w:val="28"/>
    </w:rPr>
  </w:style>
  <w:style w:type="paragraph" w:styleId="989" w:customStyle="1">
    <w:name w:val="уважаемый"/>
    <w:basedOn w:val="923"/>
    <w:pPr>
      <w:ind w:left="284" w:right="-284"/>
      <w:jc w:val="center"/>
      <w:widowControl/>
    </w:pPr>
    <w:rPr>
      <w:rFonts w:ascii="Times New Roman" w:hAnsi="Times New Roman" w:cs="Times New Roman" w:eastAsia="Times New Roman"/>
      <w:sz w:val="28"/>
      <w:szCs w:val="28"/>
    </w:rPr>
  </w:style>
  <w:style w:type="paragraph" w:styleId="990" w:customStyle="1">
    <w:name w:val="исполнитель"/>
    <w:basedOn w:val="923"/>
    <w:pPr>
      <w:ind w:firstLine="709"/>
      <w:jc w:val="both"/>
      <w:spacing w:line="360" w:lineRule="auto"/>
      <w:widowControl/>
    </w:pPr>
    <w:rPr>
      <w:rFonts w:ascii="Times New Roman" w:hAnsi="Times New Roman" w:cs="Times New Roman" w:eastAsia="Times New Roman"/>
    </w:rPr>
  </w:style>
  <w:style w:type="paragraph" w:styleId="991" w:customStyle="1">
    <w:name w:val="Должность1"/>
    <w:basedOn w:val="923"/>
    <w:pPr>
      <w:widowControl/>
    </w:pPr>
    <w:rPr>
      <w:rFonts w:ascii="Times New Roman" w:hAnsi="Times New Roman" w:cs="Times New Roman" w:eastAsia="Times New Roman"/>
      <w:sz w:val="28"/>
      <w:szCs w:val="28"/>
    </w:rPr>
  </w:style>
  <w:style w:type="table" w:styleId="992">
    <w:name w:val="Table Grid"/>
    <w:basedOn w:val="934"/>
    <w:uiPriority w:val="59"/>
    <w:pPr>
      <w:jc w:val="left"/>
      <w:spacing w:line="240" w:lineRule="auto"/>
      <w:widowControl w:val="off"/>
    </w:pPr>
    <w:rPr>
      <w:rFonts w:ascii="Arial" w:hAnsi="Arial" w:cs="Times New Roman" w:eastAsia="Times New Roman"/>
      <w:sz w:val="2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9858E-6EC6-41E4-B375-DEEC8EA82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ONLYOFFICE/7.0.0.127</Application>
  <Company>Админисрация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Хомич</dc:creator>
  <cp:revision>29</cp:revision>
  <dcterms:created xsi:type="dcterms:W3CDTF">2021-12-22T11:45:00Z</dcterms:created>
  <dcterms:modified xsi:type="dcterms:W3CDTF">2024-12-28T10:28:05Z</dcterms:modified>
</cp:coreProperties>
</file>