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Новоясенского сельского поселения Староминского района за 2023 год».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Объем доходов, расходов бюджета в годовом отчете об исполнении бюджета Новоясенского сельского поселения Староминского района, представленным администрацией сельского поселения, соответствует данным, отраженным в бюджетной отчетности, представленной главными администраторами средств бюджета.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Проект решения об исполнении бюджета содержит показатели, указанные в ст.264.6 Бюджетного кодекса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Дефицит бюджета поселения по итогам 2023 года не превысил предельные значения, установленные п.3 ст.92.1 Бюджетного кодекса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Объем муниципального долга по итогам 2023 года не превысил предельные значения, установленные п.3 ст.107 Бюджетного кодекса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Объем расходов на обслуживание муниципального долга по итогам 2023 года не превысил предельные значения, установленные ст.111 БК РФ.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Муниципальных долговых обязательств Новоясенского сельского поселения Староминского района по предоставлению муниципальных гарантий не имеется.</w:t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2025-01-13T11:54:53Z</dcterms:modified>
</cp:coreProperties>
</file>