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Канеловского сельского поселения Староминского района за 2023 год».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ст.32 Положения о бюджетном процессе не представлена информация об остатках целевых и нецелевых средств бюджета поселения, сложившихся на конец финансового года, информация о реализации адресной инвестиционной программы.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highlight w:val="none"/>
        </w:rPr>
        <w:t xml:space="preserve">Структура проекта решения соответствует ст.33 решения Совета Канеловского сельского поселения от 29.03.2019 №40.1 «Об утверждении Положения о бюджетном процессе в Канеловском сельском поселении Староминского района».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ст.179.4 Бюджетного кодекса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Муниципальных долговых обязательств Канеловского сельского поселения Староминского района на предоставление муниципальных гарантий не имеется.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Канеловского сельского поселения Староминского района и глава Канеловского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2025-01-14T06:32:50Z</dcterms:modified>
</cp:coreProperties>
</file>