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  <w:highlight w:val="none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МУНИЦИПАЛЬНЫЙ РАЙОН КРАСНОДАРСКОГО КРАЯ</w:t>
      </w:r>
      <w:r/>
    </w:p>
    <w:p>
      <w:pPr>
        <w:pStyle w:val="843"/>
        <w:jc w:val="center"/>
        <w:rPr>
          <w:b/>
          <w:color w:val="auto"/>
          <w:szCs w:val="28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08.09.2025_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_44__</w:t>
      </w:r>
      <w:bookmarkStart w:id="0" w:name="_GoBack"/>
      <w:r/>
      <w:bookmarkEnd w:id="0"/>
      <w:r>
        <w:rPr>
          <w:color w:val="auto"/>
          <w:szCs w:val="28"/>
        </w:rPr>
        <w:t xml:space="preserve">__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28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93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п.5.2. раздела 5 Стандарта внешнего муниципального финансового контроля контрольно-счетной палаты муниципального образования Староминский райо</w:t>
      </w:r>
      <w:r>
        <w:rPr>
          <w:rFonts w:ascii="Times New Roman" w:hAnsi="Times New Roman" w:cs="Times New Roman"/>
          <w:sz w:val="28"/>
          <w:szCs w:val="28"/>
        </w:rPr>
        <w:t xml:space="preserve">н (СФК-1), утвержденного распоряжением председателя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Староминский район от 26.02.2013 года №13, в связи с поступившим в контрольно-счетную палату муниципального образования Староминский муниципальный район Краснодарского края запросом главы муниципального образования Староминский муниципальный район Краснодарского края от 29.07.2025 года №3243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декабря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93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ие изменени</w:t>
      </w:r>
      <w:r>
        <w:rPr>
          <w:rFonts w:ascii="Times New Roman" w:hAnsi="Times New Roman" w:cs="Times New Roman"/>
          <w:sz w:val="28"/>
          <w:szCs w:val="28"/>
        </w:rPr>
        <w:t xml:space="preserve">я: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1 дополнить п.1.19 следующего содержания: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«1.19. Проверка финансово-хозяйственной деятельности и соблюдение порядка управления и распоряжения муниципальным имуществом муниципального бюджетного учреждения дополнительного образования спортивная школа «Виктория» муниципального образования Староминский район», период проверки 2024 год, текущий период 2025 года по необходимости.»;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2 пункт </w:t>
      </w:r>
      <w:r>
        <w:rPr>
          <w:rFonts w:ascii="Times New Roman" w:hAnsi="Times New Roman" w:cs="Times New Roman"/>
          <w:sz w:val="28"/>
          <w:szCs w:val="28"/>
        </w:rPr>
        <w:t xml:space="preserve">2.22. исключить.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left="0" w:right="21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муниципальный район 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10</cp:revision>
  <dcterms:created xsi:type="dcterms:W3CDTF">2021-12-17T07:31:00Z</dcterms:created>
  <dcterms:modified xsi:type="dcterms:W3CDTF">2025-09-09T08:02:19Z</dcterms:modified>
</cp:coreProperties>
</file>