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экспертно-аналитические мероприятия «Подготовка информации о ходе исполнения бюджета муниципального образования Староминский район за 1 квартал, первое полугодие,             9 месяцев 2025 года».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нарушений не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</w:r>
      <w:r>
        <w:rPr>
          <w:rFonts w:ascii="Times New Roman" w:hAnsi="Times New Roman" w:cs="Times New Roman"/>
          <w:color w:val="000000"/>
          <w:highlight w:val="none"/>
        </w:rPr>
        <w:t xml:space="preserve">О результатах проведенных экспертно-аналитических мероприятий проинформированы глава муниципального образования Староминский район и председатель Совета муниципального образования Староминский район. 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2026-02-18T07:35:00Z</dcterms:modified>
</cp:coreProperties>
</file>