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«Проведение анализа исполнения порядка разработки и утверждения муниципальных программ органами местного самоуправления, в части направления проектов муниципальных программ в контрольно-счетную палату муниципального образования Староминский район для дальнейшего проведения финансово-экономических экспертиз муниципальных программ»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Нарушение требований порядков разработки, формировании, реализации и оценки эффективности реализации муниципальных программ в администрации Канеловского сельского поселения Староминского района.</w:t>
      </w: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  </w:t>
      </w: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2026-02-18T08:33:45Z</dcterms:modified>
</cp:coreProperties>
</file>