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«Проверка исполнения бюджетного законодательства при реализации мероприятий национального проекта «Образование» за 2019 год, 2020 год и 1 полугодие 2021 года»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выявлено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объектом проверки требований Методических указаний по применение форм первичных учетных документов и формированию регистров бухгалтерского учета органами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утвержденными Приказом Минфина России от 30 марта 2015г. №52н.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проверки</w:t>
      </w:r>
      <w:r>
        <w:rPr>
          <w:rFonts w:ascii="Times New Roman" w:hAnsi="Times New Roman"/>
          <w:sz w:val="24"/>
          <w:szCs w:val="24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объектам проверки,</w:t>
      </w:r>
      <w:r>
        <w:rPr>
          <w:rFonts w:ascii="Times New Roman" w:hAnsi="Times New Roman"/>
          <w:sz w:val="24"/>
          <w:szCs w:val="24"/>
        </w:rPr>
        <w:t xml:space="preserve"> допустившим</w:t>
      </w:r>
      <w:r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sz w:val="24"/>
          <w:szCs w:val="24"/>
        </w:rPr>
        <w:t xml:space="preserve">направлены </w:t>
      </w:r>
      <w:r>
        <w:rPr>
          <w:rFonts w:ascii="Times New Roman" w:hAnsi="Times New Roman"/>
          <w:sz w:val="24"/>
          <w:szCs w:val="24"/>
        </w:rPr>
        <w:t xml:space="preserve">представления для устранения выявленных недостатков в работе и предотвращения их в будущем.</w:t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МО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</cp:revision>
  <dcterms:created xsi:type="dcterms:W3CDTF">2019-10-18T08:19:00Z</dcterms:created>
  <dcterms:modified xsi:type="dcterms:W3CDTF">2023-12-28T05:53:54Z</dcterms:modified>
</cp:coreProperties>
</file>